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5781" w14:textId="77777777" w:rsidR="00FE067E" w:rsidRDefault="003C6034" w:rsidP="00CC1F3B">
      <w:pPr>
        <w:pStyle w:val="TitlePageOrigin"/>
      </w:pPr>
      <w:r>
        <w:rPr>
          <w:caps w:val="0"/>
        </w:rPr>
        <w:t>WEST VIRGINIA LEGISLATURE</w:t>
      </w:r>
    </w:p>
    <w:p w14:paraId="19F3D98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AEC54C6" w14:textId="77777777" w:rsidR="00CD36CF" w:rsidRDefault="003A3E40" w:rsidP="00CC1F3B">
      <w:pPr>
        <w:pStyle w:val="TitlePageBillPrefix"/>
      </w:pPr>
      <w:sdt>
        <w:sdtPr>
          <w:tag w:val="IntroDate"/>
          <w:id w:val="-1236936958"/>
          <w:placeholder>
            <w:docPart w:val="1E481A25A73542BFABFE2663CD938071"/>
          </w:placeholder>
          <w:text/>
        </w:sdtPr>
        <w:sdtEndPr/>
        <w:sdtContent>
          <w:r w:rsidR="00AE48A0">
            <w:t>Introduced</w:t>
          </w:r>
        </w:sdtContent>
      </w:sdt>
    </w:p>
    <w:p w14:paraId="177D1622" w14:textId="3E7C611C" w:rsidR="00CD36CF" w:rsidRDefault="003A3E40" w:rsidP="00CC1F3B">
      <w:pPr>
        <w:pStyle w:val="BillNumber"/>
      </w:pPr>
      <w:sdt>
        <w:sdtPr>
          <w:tag w:val="Chamber"/>
          <w:id w:val="893011969"/>
          <w:lock w:val="sdtLocked"/>
          <w:placeholder>
            <w:docPart w:val="014ADD59C8BB4534A8B3F2C7B43C443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3634DBD3ED24113A40098CD2DC52336"/>
          </w:placeholder>
          <w:text/>
        </w:sdtPr>
        <w:sdtEndPr/>
        <w:sdtContent>
          <w:r>
            <w:t>3196</w:t>
          </w:r>
        </w:sdtContent>
      </w:sdt>
    </w:p>
    <w:p w14:paraId="34C6E6E7" w14:textId="74C0EF8F" w:rsidR="00CD36CF" w:rsidRDefault="00CD36CF" w:rsidP="00CC1F3B">
      <w:pPr>
        <w:pStyle w:val="Sponsors"/>
      </w:pPr>
      <w:r>
        <w:t xml:space="preserve">By </w:t>
      </w:r>
      <w:sdt>
        <w:sdtPr>
          <w:tag w:val="Sponsors"/>
          <w:id w:val="1589585889"/>
          <w:placeholder>
            <w:docPart w:val="F52D7AF8B4984E51B61554D90B68B2AB"/>
          </w:placeholder>
          <w:text w:multiLine="1"/>
        </w:sdtPr>
        <w:sdtEndPr/>
        <w:sdtContent>
          <w:r w:rsidR="007636A8">
            <w:t>Delegate</w:t>
          </w:r>
          <w:r w:rsidR="005D1C24">
            <w:t>s</w:t>
          </w:r>
          <w:r w:rsidR="007636A8">
            <w:t xml:space="preserve"> Funkhouser</w:t>
          </w:r>
          <w:r w:rsidR="005D1C24">
            <w:t>, Rohrbach, Hott, Linville, J. Cannon, Shamblin, Hall, and Barnhart</w:t>
          </w:r>
        </w:sdtContent>
      </w:sdt>
    </w:p>
    <w:p w14:paraId="4D94E982" w14:textId="395494E2" w:rsidR="00E831B3" w:rsidRDefault="00CD36CF" w:rsidP="00CC1F3B">
      <w:pPr>
        <w:pStyle w:val="References"/>
      </w:pPr>
      <w:r>
        <w:t>[</w:t>
      </w:r>
      <w:sdt>
        <w:sdtPr>
          <w:tag w:val="References"/>
          <w:id w:val="-1043047873"/>
          <w:placeholder>
            <w:docPart w:val="16356CFC159540BD91594A1EE0176C58"/>
          </w:placeholder>
          <w:text w:multiLine="1"/>
        </w:sdtPr>
        <w:sdtEndPr/>
        <w:sdtContent>
          <w:r w:rsidR="003A3E40">
            <w:t>Introduced March 06, 2025; referred to the Committee on Government Organization</w:t>
          </w:r>
        </w:sdtContent>
      </w:sdt>
      <w:r>
        <w:t>]</w:t>
      </w:r>
    </w:p>
    <w:p w14:paraId="64CF05E7" w14:textId="399FF995" w:rsidR="00303684" w:rsidRDefault="0000526A" w:rsidP="00CC1F3B">
      <w:pPr>
        <w:pStyle w:val="TitleSection"/>
      </w:pPr>
      <w:r>
        <w:lastRenderedPageBreak/>
        <w:t>A BILL</w:t>
      </w:r>
      <w:r w:rsidR="007636A8">
        <w:t xml:space="preserve"> to amend the Code of West Virginia, 1931, as amended, by adding a new</w:t>
      </w:r>
      <w:r w:rsidR="00B7214A">
        <w:t xml:space="preserve"> article, designated §30-4C-1, §30-4C-2, and §30-4C-3, </w:t>
      </w:r>
      <w:r w:rsidR="00DE509E">
        <w:t>§30-4C-4, §30-4C-5, §30-4C-6, §30-4C-7, §30-4C-8, §30-4C-9, §30-4C-10, §30-4C-11, §30-4C-12, and §30-4C-13, §30-4C-14, §30-4C-15, §30-4C-16, §30-4C-17, §30-4C-</w:t>
      </w:r>
      <w:r w:rsidR="00A11BBE">
        <w:t>18</w:t>
      </w:r>
      <w:r w:rsidR="00DE509E">
        <w:t>, and §30-4C-19,</w:t>
      </w:r>
      <w:r w:rsidR="00B7214A">
        <w:t>relating to creating the Teledentistry Practice Act;</w:t>
      </w:r>
      <w:r w:rsidR="008836DF">
        <w:t xml:space="preserve"> definitions; standard of care; </w:t>
      </w:r>
      <w:r w:rsidR="008836DF" w:rsidRPr="008836DF">
        <w:rPr>
          <w:rFonts w:cs="Arial"/>
          <w:bCs/>
        </w:rPr>
        <w:t>provider-patient relationship</w:t>
      </w:r>
      <w:r w:rsidR="008836DF">
        <w:rPr>
          <w:rFonts w:cs="Arial"/>
          <w:bCs/>
        </w:rPr>
        <w:t xml:space="preserve">; and disciplinary procedures. </w:t>
      </w:r>
    </w:p>
    <w:p w14:paraId="75225B69" w14:textId="77777777" w:rsidR="00303684" w:rsidRDefault="00303684" w:rsidP="00CC1F3B">
      <w:pPr>
        <w:pStyle w:val="EnactingClause"/>
      </w:pPr>
      <w:r>
        <w:t>Be it enacted by the Legislature of West Virginia:</w:t>
      </w:r>
    </w:p>
    <w:p w14:paraId="4219CBF2"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B1E60B" w14:textId="2AADC8EE" w:rsidR="008736AA" w:rsidRPr="002E27BF" w:rsidRDefault="00834955" w:rsidP="002E27BF">
      <w:pPr>
        <w:pStyle w:val="ArticleHeading"/>
        <w:rPr>
          <w:u w:val="single"/>
        </w:rPr>
      </w:pPr>
      <w:r w:rsidRPr="002E27BF">
        <w:rPr>
          <w:u w:val="single"/>
        </w:rPr>
        <w:t>ARTICLE 4C.  TELEDENTISTRY PRACTICE ACT.</w:t>
      </w:r>
    </w:p>
    <w:p w14:paraId="17BBBB1E" w14:textId="0880E7F8" w:rsidR="00B7214A" w:rsidRPr="002F63A5" w:rsidRDefault="00B7214A" w:rsidP="00E24326">
      <w:pPr>
        <w:suppressLineNumbers/>
        <w:ind w:left="720" w:hanging="720"/>
        <w:outlineLvl w:val="3"/>
        <w:rPr>
          <w:rFonts w:cs="Arial"/>
          <w:b/>
          <w:u w:val="single"/>
        </w:rPr>
      </w:pPr>
      <w:r w:rsidRPr="002F63A5">
        <w:rPr>
          <w:rFonts w:cs="Arial"/>
          <w:b/>
          <w:u w:val="single"/>
        </w:rPr>
        <w:t>§30-4C-1. Definitions.</w:t>
      </w:r>
    </w:p>
    <w:p w14:paraId="2999982D" w14:textId="3725A026" w:rsidR="00B7214A" w:rsidRPr="002E27BF" w:rsidRDefault="008836DF" w:rsidP="002E27BF">
      <w:pPr>
        <w:pStyle w:val="SectionBody"/>
        <w:rPr>
          <w:u w:val="single"/>
        </w:rPr>
      </w:pPr>
      <w:r w:rsidRPr="002E27BF">
        <w:rPr>
          <w:u w:val="single"/>
        </w:rPr>
        <w:t>"</w:t>
      </w:r>
      <w:r w:rsidR="00B7214A" w:rsidRPr="002E27BF">
        <w:rPr>
          <w:u w:val="single"/>
        </w:rPr>
        <w:t>Asynchronous transmission</w:t>
      </w:r>
      <w:r w:rsidRPr="002E27BF">
        <w:rPr>
          <w:u w:val="single"/>
        </w:rPr>
        <w:t>"</w:t>
      </w:r>
      <w:r w:rsidR="00B7214A" w:rsidRPr="002E27BF">
        <w:rPr>
          <w:u w:val="single"/>
        </w:rPr>
        <w:t xml:space="preserve"> means store and forward technology that allows a provider to transmit a patient’s health information to another provider for viewing at a later time.</w:t>
      </w:r>
    </w:p>
    <w:p w14:paraId="4D201AD0" w14:textId="72D86432" w:rsidR="00B7214A" w:rsidRPr="002E27BF" w:rsidRDefault="008836DF" w:rsidP="002E27BF">
      <w:pPr>
        <w:pStyle w:val="SectionBody"/>
        <w:rPr>
          <w:u w:val="single"/>
        </w:rPr>
      </w:pPr>
      <w:r w:rsidRPr="002E27BF">
        <w:rPr>
          <w:u w:val="single"/>
        </w:rPr>
        <w:t>"</w:t>
      </w:r>
      <w:r w:rsidR="00B7214A" w:rsidRPr="002E27BF">
        <w:rPr>
          <w:u w:val="single"/>
        </w:rPr>
        <w:t>Board</w:t>
      </w:r>
      <w:r w:rsidRPr="002E27BF">
        <w:rPr>
          <w:u w:val="single"/>
        </w:rPr>
        <w:t>"</w:t>
      </w:r>
      <w:r w:rsidR="00B7214A" w:rsidRPr="002E27BF">
        <w:rPr>
          <w:u w:val="single"/>
        </w:rPr>
        <w:t xml:space="preserve"> means the </w:t>
      </w:r>
      <w:r w:rsidR="00C8234E" w:rsidRPr="002E27BF">
        <w:rPr>
          <w:u w:val="single"/>
        </w:rPr>
        <w:t xml:space="preserve">West Virginia </w:t>
      </w:r>
      <w:r w:rsidR="00B7214A" w:rsidRPr="002E27BF">
        <w:rPr>
          <w:u w:val="single"/>
        </w:rPr>
        <w:t>Board</w:t>
      </w:r>
      <w:r w:rsidR="00C8234E" w:rsidRPr="002E27BF">
        <w:rPr>
          <w:u w:val="single"/>
        </w:rPr>
        <w:t xml:space="preserve"> of Dent</w:t>
      </w:r>
      <w:r w:rsidR="005D1C24">
        <w:rPr>
          <w:u w:val="single"/>
        </w:rPr>
        <w:t>istry</w:t>
      </w:r>
      <w:r w:rsidR="00C8234E" w:rsidRPr="002E27BF">
        <w:rPr>
          <w:u w:val="single"/>
        </w:rPr>
        <w:t>.</w:t>
      </w:r>
    </w:p>
    <w:p w14:paraId="2A0D9E4A" w14:textId="4ACDC601" w:rsidR="00B7214A" w:rsidRPr="002E27BF" w:rsidRDefault="008836DF" w:rsidP="002E27BF">
      <w:pPr>
        <w:pStyle w:val="SectionBody"/>
        <w:rPr>
          <w:u w:val="single"/>
        </w:rPr>
      </w:pPr>
      <w:r w:rsidRPr="002E27BF">
        <w:rPr>
          <w:u w:val="single"/>
        </w:rPr>
        <w:t>"</w:t>
      </w:r>
      <w:r w:rsidR="00B7214A" w:rsidRPr="002E27BF">
        <w:rPr>
          <w:u w:val="single"/>
        </w:rPr>
        <w:t>Distant site</w:t>
      </w:r>
      <w:r w:rsidRPr="002E27BF">
        <w:rPr>
          <w:u w:val="single"/>
        </w:rPr>
        <w:t>"</w:t>
      </w:r>
      <w:r w:rsidR="00B7214A" w:rsidRPr="002E27BF">
        <w:rPr>
          <w:u w:val="single"/>
        </w:rPr>
        <w:t xml:space="preserve"> means the location of the site where a teledentistry provider of health care is providing teledentistry services to a patient located at an originating site.</w:t>
      </w:r>
    </w:p>
    <w:p w14:paraId="73C0B529" w14:textId="50E32E79" w:rsidR="00B7214A" w:rsidRPr="002E27BF" w:rsidRDefault="008836DF" w:rsidP="002E27BF">
      <w:pPr>
        <w:pStyle w:val="SectionBody"/>
        <w:rPr>
          <w:u w:val="single"/>
        </w:rPr>
      </w:pPr>
      <w:r w:rsidRPr="002E27BF">
        <w:rPr>
          <w:u w:val="single"/>
        </w:rPr>
        <w:t>"</w:t>
      </w:r>
      <w:r w:rsidR="00B7214A" w:rsidRPr="002E27BF">
        <w:rPr>
          <w:u w:val="single"/>
        </w:rPr>
        <w:t>Emergent care</w:t>
      </w:r>
      <w:r w:rsidRPr="002E27BF">
        <w:rPr>
          <w:u w:val="single"/>
        </w:rPr>
        <w:t>"</w:t>
      </w:r>
      <w:r w:rsidR="00B7214A" w:rsidRPr="002E27BF">
        <w:rPr>
          <w:u w:val="single"/>
        </w:rPr>
        <w:t xml:space="preserve"> means treatment of pain, infection or any other intraoral or perioral condition which presents immediate harm to the well-being of the patient and for which treatment cannot be postponed.</w:t>
      </w:r>
    </w:p>
    <w:p w14:paraId="7C8EB219" w14:textId="23EC893B" w:rsidR="00B7214A" w:rsidRPr="002E27BF" w:rsidRDefault="008836DF" w:rsidP="002E27BF">
      <w:pPr>
        <w:pStyle w:val="SectionBody"/>
        <w:rPr>
          <w:u w:val="single"/>
        </w:rPr>
      </w:pPr>
      <w:r w:rsidRPr="002E27BF">
        <w:rPr>
          <w:u w:val="single"/>
        </w:rPr>
        <w:t>"</w:t>
      </w:r>
      <w:r w:rsidR="00B7214A" w:rsidRPr="002E27BF">
        <w:rPr>
          <w:u w:val="single"/>
        </w:rPr>
        <w:t>Originating site</w:t>
      </w:r>
      <w:r w:rsidRPr="002E27BF">
        <w:rPr>
          <w:u w:val="single"/>
        </w:rPr>
        <w:t>"</w:t>
      </w:r>
      <w:r w:rsidR="00B7214A" w:rsidRPr="002E27BF">
        <w:rPr>
          <w:u w:val="single"/>
        </w:rPr>
        <w:t xml:space="preserve"> means the location of the site where a patient is receiving teledentistry services from a provider of healthcare at a distant site.</w:t>
      </w:r>
    </w:p>
    <w:p w14:paraId="5E5A1A18" w14:textId="5570E372" w:rsidR="00B7214A" w:rsidRPr="002E27BF" w:rsidRDefault="008836DF" w:rsidP="002E27BF">
      <w:pPr>
        <w:pStyle w:val="SectionBody"/>
        <w:rPr>
          <w:u w:val="single"/>
        </w:rPr>
      </w:pPr>
      <w:r w:rsidRPr="002E27BF">
        <w:rPr>
          <w:u w:val="single"/>
        </w:rPr>
        <w:t>"</w:t>
      </w:r>
      <w:r w:rsidR="00B7214A" w:rsidRPr="002E27BF">
        <w:rPr>
          <w:u w:val="single"/>
        </w:rPr>
        <w:t>Provider</w:t>
      </w:r>
      <w:r w:rsidRPr="002E27BF">
        <w:rPr>
          <w:u w:val="single"/>
        </w:rPr>
        <w:t>"</w:t>
      </w:r>
      <w:r w:rsidR="00B7214A" w:rsidRPr="002E27BF">
        <w:rPr>
          <w:u w:val="single"/>
        </w:rPr>
        <w:t xml:space="preserve"> means:</w:t>
      </w:r>
    </w:p>
    <w:p w14:paraId="47F3C29B" w14:textId="3D60E30C" w:rsidR="00C8234E" w:rsidRPr="002E27BF" w:rsidRDefault="00C8234E" w:rsidP="002E27BF">
      <w:pPr>
        <w:pStyle w:val="SectionBody"/>
        <w:rPr>
          <w:u w:val="single"/>
        </w:rPr>
      </w:pPr>
      <w:r w:rsidRPr="002E27BF">
        <w:rPr>
          <w:u w:val="single"/>
        </w:rPr>
        <w:t xml:space="preserve">(1) </w:t>
      </w:r>
      <w:r w:rsidR="00B7214A" w:rsidRPr="002E27BF">
        <w:rPr>
          <w:u w:val="single"/>
        </w:rPr>
        <w:t>A dentist;</w:t>
      </w:r>
      <w:r w:rsidRPr="002E27BF">
        <w:rPr>
          <w:u w:val="single"/>
        </w:rPr>
        <w:t xml:space="preserve"> (</w:t>
      </w:r>
      <w:r w:rsidR="005D1C24">
        <w:rPr>
          <w:u w:val="single"/>
        </w:rPr>
        <w:t>2</w:t>
      </w:r>
      <w:r w:rsidRPr="002E27BF">
        <w:rPr>
          <w:u w:val="single"/>
        </w:rPr>
        <w:t xml:space="preserve">) </w:t>
      </w:r>
      <w:r w:rsidR="00B7214A" w:rsidRPr="002E27BF">
        <w:rPr>
          <w:u w:val="single"/>
        </w:rPr>
        <w:t>A dental hygienist</w:t>
      </w:r>
      <w:r w:rsidRPr="002E27BF">
        <w:rPr>
          <w:u w:val="single"/>
        </w:rPr>
        <w:t>; (</w:t>
      </w:r>
      <w:r w:rsidR="005D1C24">
        <w:rPr>
          <w:u w:val="single"/>
        </w:rPr>
        <w:t>3</w:t>
      </w:r>
      <w:r w:rsidRPr="002E27BF">
        <w:rPr>
          <w:u w:val="single"/>
        </w:rPr>
        <w:t xml:space="preserve">) </w:t>
      </w:r>
      <w:r w:rsidR="00B7214A" w:rsidRPr="002E27BF">
        <w:rPr>
          <w:u w:val="single"/>
        </w:rPr>
        <w:t>A medical facility as the employer of any person specified in these subsections (a)-(d)</w:t>
      </w:r>
      <w:r w:rsidRPr="002E27BF">
        <w:rPr>
          <w:u w:val="single"/>
        </w:rPr>
        <w:t xml:space="preserve">; </w:t>
      </w:r>
    </w:p>
    <w:p w14:paraId="526E48E9" w14:textId="66AC2011" w:rsidR="00B7214A" w:rsidRPr="002E27BF" w:rsidRDefault="008836DF" w:rsidP="002E27BF">
      <w:pPr>
        <w:pStyle w:val="SectionBody"/>
        <w:rPr>
          <w:u w:val="single"/>
        </w:rPr>
      </w:pPr>
      <w:r w:rsidRPr="002E27BF">
        <w:rPr>
          <w:u w:val="single"/>
        </w:rPr>
        <w:t>"</w:t>
      </w:r>
      <w:r w:rsidR="00B7214A" w:rsidRPr="002E27BF">
        <w:rPr>
          <w:u w:val="single"/>
        </w:rPr>
        <w:t>Public health program</w:t>
      </w:r>
      <w:r w:rsidRPr="002E27BF">
        <w:rPr>
          <w:u w:val="single"/>
        </w:rPr>
        <w:t>"</w:t>
      </w:r>
      <w:r w:rsidR="00B7214A" w:rsidRPr="002E27BF">
        <w:rPr>
          <w:u w:val="single"/>
        </w:rPr>
        <w:t xml:space="preserve"> means a program approved by the Board or any program administered by:</w:t>
      </w:r>
    </w:p>
    <w:p w14:paraId="7CD270EA" w14:textId="0C10A7EA" w:rsidR="00B7214A" w:rsidRPr="002E27BF" w:rsidRDefault="00C8234E" w:rsidP="002E27BF">
      <w:pPr>
        <w:pStyle w:val="SectionBody"/>
        <w:rPr>
          <w:u w:val="single"/>
        </w:rPr>
      </w:pPr>
      <w:r w:rsidRPr="002E27BF">
        <w:rPr>
          <w:u w:val="single"/>
        </w:rPr>
        <w:t xml:space="preserve">(1) </w:t>
      </w:r>
      <w:r w:rsidR="00B7214A" w:rsidRPr="002E27BF">
        <w:rPr>
          <w:u w:val="single"/>
        </w:rPr>
        <w:t>The Department of Human Services;</w:t>
      </w:r>
      <w:r w:rsidR="00270CE5" w:rsidRPr="002E27BF">
        <w:rPr>
          <w:u w:val="single"/>
        </w:rPr>
        <w:t xml:space="preserve"> (2) a</w:t>
      </w:r>
      <w:r w:rsidR="00B7214A" w:rsidRPr="002E27BF">
        <w:rPr>
          <w:u w:val="single"/>
        </w:rPr>
        <w:t xml:space="preserve"> health district; or</w:t>
      </w:r>
      <w:r w:rsidR="00270CE5" w:rsidRPr="002E27BF">
        <w:rPr>
          <w:u w:val="single"/>
        </w:rPr>
        <w:t xml:space="preserve"> (</w:t>
      </w:r>
      <w:r w:rsidR="00AE0ABA" w:rsidRPr="002E27BF">
        <w:rPr>
          <w:u w:val="single"/>
        </w:rPr>
        <w:t>3</w:t>
      </w:r>
      <w:r w:rsidR="00270CE5" w:rsidRPr="002E27BF">
        <w:rPr>
          <w:u w:val="single"/>
        </w:rPr>
        <w:t>) a</w:t>
      </w:r>
      <w:r w:rsidR="00B7214A" w:rsidRPr="002E27BF">
        <w:rPr>
          <w:u w:val="single"/>
        </w:rPr>
        <w:t xml:space="preserve"> school district.</w:t>
      </w:r>
    </w:p>
    <w:p w14:paraId="0BFDE62A" w14:textId="7917A467" w:rsidR="00B7214A" w:rsidRPr="002E27BF" w:rsidRDefault="008836DF" w:rsidP="002E27BF">
      <w:pPr>
        <w:pStyle w:val="SectionBody"/>
        <w:rPr>
          <w:u w:val="single"/>
        </w:rPr>
      </w:pPr>
      <w:r w:rsidRPr="002E27BF">
        <w:rPr>
          <w:u w:val="single"/>
        </w:rPr>
        <w:t>"</w:t>
      </w:r>
      <w:r w:rsidR="00B7214A" w:rsidRPr="002E27BF">
        <w:rPr>
          <w:u w:val="single"/>
        </w:rPr>
        <w:t>Teledentistry</w:t>
      </w:r>
      <w:r w:rsidRPr="002E27BF">
        <w:rPr>
          <w:u w:val="single"/>
        </w:rPr>
        <w:t>"</w:t>
      </w:r>
      <w:r w:rsidR="00B7214A" w:rsidRPr="002E27BF">
        <w:rPr>
          <w:u w:val="single"/>
        </w:rPr>
        <w:t xml:space="preserve"> means the use of telehealth by a provider who is located at a distant site </w:t>
      </w:r>
      <w:r w:rsidR="00B7214A" w:rsidRPr="002E27BF">
        <w:rPr>
          <w:u w:val="single"/>
        </w:rPr>
        <w:lastRenderedPageBreak/>
        <w:t>to facilitate the diagnosis, treatment, education, care management and self-management of or consultation with a patient who is located at an originating site. The term includes, without limitation:</w:t>
      </w:r>
    </w:p>
    <w:p w14:paraId="393B81DC" w14:textId="52794585" w:rsidR="00B7214A" w:rsidRPr="002E27BF" w:rsidRDefault="00270CE5" w:rsidP="002E27BF">
      <w:pPr>
        <w:pStyle w:val="SectionBody"/>
        <w:rPr>
          <w:u w:val="single"/>
        </w:rPr>
      </w:pPr>
      <w:r w:rsidRPr="002E27BF">
        <w:rPr>
          <w:u w:val="single"/>
        </w:rPr>
        <w:t xml:space="preserve">(1) </w:t>
      </w:r>
      <w:r w:rsidR="00B7214A" w:rsidRPr="002E27BF">
        <w:rPr>
          <w:u w:val="single"/>
        </w:rPr>
        <w:t>Real-time interactions between a patient at an originating site and a provider at a distant site;</w:t>
      </w:r>
    </w:p>
    <w:p w14:paraId="6226BEE7" w14:textId="7120412B" w:rsidR="00B7214A" w:rsidRPr="002E27BF" w:rsidRDefault="00270CE5" w:rsidP="002E27BF">
      <w:pPr>
        <w:pStyle w:val="SectionBody"/>
        <w:rPr>
          <w:u w:val="single"/>
        </w:rPr>
      </w:pPr>
      <w:r w:rsidRPr="002E27BF">
        <w:rPr>
          <w:u w:val="single"/>
        </w:rPr>
        <w:t xml:space="preserve">(2) </w:t>
      </w:r>
      <w:r w:rsidR="00B7214A" w:rsidRPr="002E27BF">
        <w:rPr>
          <w:u w:val="single"/>
        </w:rPr>
        <w:t>The asynchronous transmission of medical and dental information concerning a patient from an originating site to a provider at a distant site;</w:t>
      </w:r>
    </w:p>
    <w:p w14:paraId="75195DC1" w14:textId="306AAF84" w:rsidR="00B7214A" w:rsidRPr="002E27BF" w:rsidRDefault="00270CE5" w:rsidP="002E27BF">
      <w:pPr>
        <w:pStyle w:val="SectionBody"/>
        <w:rPr>
          <w:u w:val="single"/>
        </w:rPr>
      </w:pPr>
      <w:r w:rsidRPr="002E27BF">
        <w:rPr>
          <w:u w:val="single"/>
        </w:rPr>
        <w:t xml:space="preserve">(3) </w:t>
      </w:r>
      <w:r w:rsidR="00B7214A" w:rsidRPr="002E27BF">
        <w:rPr>
          <w:u w:val="single"/>
        </w:rPr>
        <w:t>Interaction between a provider at a distant site who is providing dental services to a patient at an originating site and another provider at the originating site; and</w:t>
      </w:r>
    </w:p>
    <w:p w14:paraId="411C8885" w14:textId="30304278" w:rsidR="00B7214A" w:rsidRPr="002E27BF" w:rsidRDefault="00270CE5" w:rsidP="002E27BF">
      <w:pPr>
        <w:pStyle w:val="SectionBody"/>
        <w:rPr>
          <w:u w:val="single"/>
        </w:rPr>
      </w:pPr>
      <w:r w:rsidRPr="002E27BF">
        <w:rPr>
          <w:u w:val="single"/>
        </w:rPr>
        <w:t>(4)</w:t>
      </w:r>
      <w:r w:rsidR="005770F8" w:rsidRPr="002E27BF">
        <w:rPr>
          <w:u w:val="single"/>
        </w:rPr>
        <w:t xml:space="preserve"> </w:t>
      </w:r>
      <w:r w:rsidR="00B7214A" w:rsidRPr="002E27BF">
        <w:rPr>
          <w:u w:val="single"/>
        </w:rPr>
        <w:t>Monitoring of a patient at an originating site by a provider at a distant site.</w:t>
      </w:r>
    </w:p>
    <w:p w14:paraId="4BA3FC48" w14:textId="77777777" w:rsidR="00E24326" w:rsidRPr="002E27BF" w:rsidRDefault="00E24326" w:rsidP="002E27BF">
      <w:pPr>
        <w:pStyle w:val="SectionHeading"/>
        <w:rPr>
          <w:u w:val="single"/>
        </w:rPr>
        <w:sectPr w:rsidR="00E24326" w:rsidRPr="002E27BF" w:rsidSect="00DF199D">
          <w:type w:val="continuous"/>
          <w:pgSz w:w="12240" w:h="15840" w:code="1"/>
          <w:pgMar w:top="1440" w:right="1440" w:bottom="1440" w:left="1440" w:header="720" w:footer="720" w:gutter="0"/>
          <w:lnNumType w:countBy="1" w:restart="newSection"/>
          <w:cols w:space="720"/>
          <w:titlePg/>
          <w:docGrid w:linePitch="360"/>
        </w:sectPr>
      </w:pPr>
      <w:r w:rsidRPr="002E27BF">
        <w:rPr>
          <w:u w:val="single"/>
        </w:rPr>
        <w:t>§30-4C-2. License required.</w:t>
      </w:r>
    </w:p>
    <w:p w14:paraId="0D4D29EC" w14:textId="2D950928" w:rsidR="00DF5F26" w:rsidRPr="002E27BF" w:rsidRDefault="00DF5F26" w:rsidP="002E27BF">
      <w:pPr>
        <w:pStyle w:val="SectionBody"/>
        <w:rPr>
          <w:u w:val="single"/>
        </w:rPr>
      </w:pPr>
      <w:r w:rsidRPr="002E27BF">
        <w:rPr>
          <w:u w:val="single"/>
        </w:rPr>
        <w:t xml:space="preserve">A person </w:t>
      </w:r>
      <w:r w:rsidR="00006453" w:rsidRPr="002E27BF">
        <w:rPr>
          <w:u w:val="single"/>
        </w:rPr>
        <w:t>may</w:t>
      </w:r>
      <w:r w:rsidRPr="002E27BF">
        <w:rPr>
          <w:u w:val="single"/>
        </w:rPr>
        <w:t xml:space="preserve"> not provide dental services through teledentistry to a patient who is located at an originating site in this </w:t>
      </w:r>
      <w:r w:rsidR="00006453" w:rsidRPr="002E27BF">
        <w:rPr>
          <w:u w:val="single"/>
        </w:rPr>
        <w:t>s</w:t>
      </w:r>
      <w:r w:rsidRPr="002E27BF">
        <w:rPr>
          <w:u w:val="single"/>
        </w:rPr>
        <w:t>tate unless the person:</w:t>
      </w:r>
    </w:p>
    <w:p w14:paraId="1F4717A5" w14:textId="7132A97B" w:rsidR="00DF5F26" w:rsidRPr="002E27BF" w:rsidRDefault="0071251E" w:rsidP="002E27BF">
      <w:pPr>
        <w:pStyle w:val="SectionBody"/>
        <w:rPr>
          <w:u w:val="single"/>
        </w:rPr>
      </w:pPr>
      <w:r w:rsidRPr="002E27BF">
        <w:rPr>
          <w:u w:val="single"/>
        </w:rPr>
        <w:t xml:space="preserve">(1) </w:t>
      </w:r>
      <w:r w:rsidR="00DF5F26" w:rsidRPr="002E27BF">
        <w:rPr>
          <w:u w:val="single"/>
        </w:rPr>
        <w:t>Is licensed to practice dentistry</w:t>
      </w:r>
      <w:r w:rsidR="005D1C24">
        <w:rPr>
          <w:u w:val="single"/>
        </w:rPr>
        <w:t xml:space="preserve"> or</w:t>
      </w:r>
      <w:r w:rsidR="00DF5F26" w:rsidRPr="002E27BF">
        <w:rPr>
          <w:u w:val="single"/>
        </w:rPr>
        <w:t xml:space="preserve"> dental hygiene in this </w:t>
      </w:r>
      <w:r w:rsidR="00CC0EAE" w:rsidRPr="002E27BF">
        <w:rPr>
          <w:u w:val="single"/>
        </w:rPr>
        <w:t>s</w:t>
      </w:r>
      <w:r w:rsidR="00DF5F26" w:rsidRPr="002E27BF">
        <w:rPr>
          <w:u w:val="single"/>
        </w:rPr>
        <w:t>tate; and</w:t>
      </w:r>
    </w:p>
    <w:p w14:paraId="39A12331" w14:textId="67400944" w:rsidR="00DF5F26" w:rsidRPr="002E27BF" w:rsidRDefault="0071251E" w:rsidP="002E27BF">
      <w:pPr>
        <w:pStyle w:val="SectionBody"/>
        <w:rPr>
          <w:u w:val="single"/>
        </w:rPr>
      </w:pPr>
      <w:r w:rsidRPr="002E27BF">
        <w:rPr>
          <w:u w:val="single"/>
        </w:rPr>
        <w:t xml:space="preserve">(2) </w:t>
      </w:r>
      <w:r w:rsidR="00DF5F26" w:rsidRPr="002E27BF">
        <w:rPr>
          <w:u w:val="single"/>
        </w:rPr>
        <w:t>Possesses and maintains a policy of professional liability insurance which insures the provider against any liability arising from the provision of dental services.</w:t>
      </w:r>
    </w:p>
    <w:p w14:paraId="590C338C" w14:textId="2297A0FA" w:rsidR="0071251E" w:rsidRPr="002E27BF" w:rsidRDefault="0071251E" w:rsidP="002E27BF">
      <w:pPr>
        <w:pStyle w:val="SectionHeading"/>
        <w:rPr>
          <w:u w:val="single"/>
        </w:rPr>
        <w:sectPr w:rsidR="0071251E" w:rsidRPr="002E27BF" w:rsidSect="00DF199D">
          <w:type w:val="continuous"/>
          <w:pgSz w:w="12240" w:h="15840" w:code="1"/>
          <w:pgMar w:top="1440" w:right="1440" w:bottom="1440" w:left="1440" w:header="720" w:footer="720" w:gutter="0"/>
          <w:lnNumType w:countBy="1" w:restart="newSection"/>
          <w:cols w:space="720"/>
          <w:titlePg/>
          <w:docGrid w:linePitch="360"/>
        </w:sectPr>
      </w:pPr>
      <w:r w:rsidRPr="002E27BF">
        <w:rPr>
          <w:u w:val="single"/>
        </w:rPr>
        <w:t xml:space="preserve">§30-4C-3.  </w:t>
      </w:r>
      <w:r w:rsidR="00DF5F26" w:rsidRPr="002E27BF">
        <w:rPr>
          <w:u w:val="single"/>
        </w:rPr>
        <w:t xml:space="preserve">Standard of Care. </w:t>
      </w:r>
    </w:p>
    <w:p w14:paraId="41622CAD" w14:textId="6BC74278" w:rsidR="00DF5F26" w:rsidRPr="002E27BF" w:rsidRDefault="00983B80" w:rsidP="002E27BF">
      <w:pPr>
        <w:pStyle w:val="SectionBody"/>
        <w:rPr>
          <w:rFonts w:cs="Arial"/>
          <w:u w:val="single"/>
        </w:rPr>
      </w:pPr>
      <w:r w:rsidRPr="002E27BF">
        <w:rPr>
          <w:rFonts w:cs="Arial"/>
          <w:u w:val="single"/>
        </w:rPr>
        <w:t xml:space="preserve">(a) </w:t>
      </w:r>
      <w:r w:rsidR="00DF5F26" w:rsidRPr="002E27BF">
        <w:rPr>
          <w:rFonts w:cs="Arial"/>
          <w:u w:val="single"/>
        </w:rPr>
        <w:t xml:space="preserve">A provider who provides dental services through teledentistry, including, without limitation, providing consultation and recommendations for treatment, issuing a prescription, diagnosing, correcting the position of teeth and using orthodontic appliances, shall provide </w:t>
      </w:r>
      <w:r w:rsidR="0071251E" w:rsidRPr="002E27BF">
        <w:rPr>
          <w:rFonts w:cs="Arial"/>
          <w:u w:val="single"/>
        </w:rPr>
        <w:t>those</w:t>
      </w:r>
      <w:r w:rsidR="00DF5F26" w:rsidRPr="002E27BF">
        <w:rPr>
          <w:rFonts w:cs="Arial"/>
          <w:u w:val="single"/>
        </w:rPr>
        <w:t xml:space="preserve"> services in accordance with the same standards of care and professional conduct as when providing those services in person or by other means.</w:t>
      </w:r>
    </w:p>
    <w:p w14:paraId="5EBBA566" w14:textId="164C8C69" w:rsidR="00DF5F26" w:rsidRPr="002E27BF" w:rsidRDefault="00983B80" w:rsidP="002E27BF">
      <w:pPr>
        <w:pStyle w:val="SectionBody"/>
        <w:rPr>
          <w:rFonts w:cs="Arial"/>
          <w:u w:val="single"/>
        </w:rPr>
      </w:pPr>
      <w:r w:rsidRPr="002E27BF">
        <w:rPr>
          <w:rFonts w:cs="Arial"/>
          <w:u w:val="single"/>
        </w:rPr>
        <w:t xml:space="preserve">(b) </w:t>
      </w:r>
      <w:r w:rsidR="00DF5F26" w:rsidRPr="002E27BF">
        <w:rPr>
          <w:rFonts w:cs="Arial"/>
          <w:u w:val="single"/>
        </w:rPr>
        <w:t xml:space="preserve">A provider </w:t>
      </w:r>
      <w:r w:rsidR="0071251E" w:rsidRPr="002E27BF">
        <w:rPr>
          <w:rFonts w:cs="Arial"/>
          <w:u w:val="single"/>
        </w:rPr>
        <w:t>may</w:t>
      </w:r>
      <w:r w:rsidR="00DF5F26" w:rsidRPr="002E27BF">
        <w:rPr>
          <w:rFonts w:cs="Arial"/>
          <w:u w:val="single"/>
        </w:rPr>
        <w:t xml:space="preserve"> not:</w:t>
      </w:r>
    </w:p>
    <w:p w14:paraId="770967F6" w14:textId="269DC5EA" w:rsidR="00DF5F26" w:rsidRPr="002F63A5" w:rsidRDefault="0071251E" w:rsidP="002E27BF">
      <w:pPr>
        <w:pStyle w:val="SectionBody"/>
        <w:rPr>
          <w:rFonts w:cs="Arial"/>
        </w:rPr>
      </w:pPr>
      <w:r w:rsidRPr="002E27BF">
        <w:rPr>
          <w:rFonts w:cs="Arial"/>
          <w:u w:val="single"/>
        </w:rPr>
        <w:t xml:space="preserve">(1) </w:t>
      </w:r>
      <w:r w:rsidR="00DF5F26" w:rsidRPr="002E27BF">
        <w:rPr>
          <w:rFonts w:cs="Arial"/>
          <w:u w:val="single"/>
        </w:rPr>
        <w:t>Provide treatment for any condition based solely on the results of an online questionnaire;</w:t>
      </w:r>
      <w:r w:rsidRPr="002E27BF">
        <w:rPr>
          <w:rFonts w:cs="Arial"/>
          <w:u w:val="single"/>
        </w:rPr>
        <w:t xml:space="preserve"> (2) </w:t>
      </w:r>
      <w:r w:rsidR="00DF5F26" w:rsidRPr="002E27BF">
        <w:rPr>
          <w:rFonts w:cs="Arial"/>
          <w:u w:val="single"/>
        </w:rPr>
        <w:t>Engage in activity that is outside his or her scope of practice while providing services through teledentistry; or</w:t>
      </w:r>
      <w:r w:rsidRPr="002E27BF">
        <w:rPr>
          <w:rFonts w:cs="Arial"/>
          <w:u w:val="single"/>
        </w:rPr>
        <w:t xml:space="preserve"> (3) </w:t>
      </w:r>
      <w:r w:rsidR="00DF5F26" w:rsidRPr="002E27BF">
        <w:rPr>
          <w:rFonts w:cs="Arial"/>
          <w:u w:val="single"/>
        </w:rPr>
        <w:t xml:space="preserve">Delegate to a dental hygienist, dental assistant, dental </w:t>
      </w:r>
      <w:r w:rsidR="00DF5F26" w:rsidRPr="002E27BF">
        <w:rPr>
          <w:rFonts w:cs="Arial"/>
          <w:u w:val="single"/>
        </w:rPr>
        <w:lastRenderedPageBreak/>
        <w:t>auxiliary, or any other individual any act or duty through teledentistry that require the in-person supervision of a licensed dentist or that is otherwise outside such individuals permissible scope of practice.</w:t>
      </w:r>
    </w:p>
    <w:p w14:paraId="4470D6AA" w14:textId="77777777" w:rsidR="00531DCC" w:rsidRPr="002F63A5" w:rsidRDefault="0071251E" w:rsidP="00531DCC">
      <w:pPr>
        <w:suppressLineNumbers/>
        <w:ind w:left="720" w:hanging="720"/>
        <w:outlineLvl w:val="3"/>
        <w:rPr>
          <w:rFonts w:cs="Arial"/>
          <w:b/>
          <w:u w:val="single"/>
        </w:rPr>
        <w:sectPr w:rsidR="00531DCC"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§30-4C-4.  P</w:t>
      </w:r>
      <w:r w:rsidR="00DF5F26" w:rsidRPr="002F63A5">
        <w:rPr>
          <w:rFonts w:cs="Arial"/>
          <w:b/>
          <w:u w:val="single"/>
        </w:rPr>
        <w:t xml:space="preserve">rovider-Patient Relationship Required. </w:t>
      </w:r>
    </w:p>
    <w:p w14:paraId="1ED306D8" w14:textId="525ED605" w:rsidR="0071251E" w:rsidRPr="002E27BF" w:rsidRDefault="00DF5F26" w:rsidP="002E27BF">
      <w:pPr>
        <w:pStyle w:val="SectionBody"/>
        <w:rPr>
          <w:u w:val="single"/>
        </w:rPr>
      </w:pPr>
      <w:r w:rsidRPr="002E27BF">
        <w:rPr>
          <w:u w:val="single"/>
        </w:rPr>
        <w:t xml:space="preserve">Except as otherwise provided in </w:t>
      </w:r>
      <w:r w:rsidR="00983B80" w:rsidRPr="002E27BF">
        <w:rPr>
          <w:u w:val="single"/>
        </w:rPr>
        <w:t>§30-4C-3</w:t>
      </w:r>
      <w:r w:rsidR="009B5622">
        <w:rPr>
          <w:u w:val="single"/>
        </w:rPr>
        <w:t>(b)</w:t>
      </w:r>
      <w:r w:rsidR="00983B80" w:rsidRPr="002E27BF">
        <w:rPr>
          <w:u w:val="single"/>
        </w:rPr>
        <w:t xml:space="preserve"> of this code</w:t>
      </w:r>
      <w:r w:rsidRPr="002E27BF">
        <w:rPr>
          <w:u w:val="single"/>
        </w:rPr>
        <w:t xml:space="preserve">, a provider </w:t>
      </w:r>
      <w:r w:rsidR="0071251E" w:rsidRPr="002E27BF">
        <w:rPr>
          <w:u w:val="single"/>
        </w:rPr>
        <w:t>shall</w:t>
      </w:r>
      <w:r w:rsidRPr="002E27BF">
        <w:rPr>
          <w:u w:val="single"/>
        </w:rPr>
        <w:t xml:space="preserve"> establish a </w:t>
      </w:r>
      <w:r w:rsidRPr="002E27BF">
        <w:rPr>
          <w:iCs/>
          <w:u w:val="single"/>
        </w:rPr>
        <w:t>bona fide</w:t>
      </w:r>
      <w:r w:rsidRPr="002E27BF">
        <w:rPr>
          <w:u w:val="single"/>
        </w:rPr>
        <w:t xml:space="preserve"> relationship with a patient before providing services to a patient through teledentistry. A </w:t>
      </w:r>
      <w:r w:rsidRPr="002E27BF">
        <w:rPr>
          <w:iCs/>
          <w:u w:val="single"/>
        </w:rPr>
        <w:t>bona fide</w:t>
      </w:r>
      <w:r w:rsidRPr="002E27BF">
        <w:rPr>
          <w:u w:val="single"/>
        </w:rPr>
        <w:t xml:space="preserve"> relationship between a patient and a provider shall exist if the provider has:</w:t>
      </w:r>
      <w:r w:rsidR="0071251E" w:rsidRPr="002E27BF">
        <w:rPr>
          <w:u w:val="single"/>
        </w:rPr>
        <w:t xml:space="preserve"> </w:t>
      </w:r>
    </w:p>
    <w:p w14:paraId="027C2D9D" w14:textId="0DFD0B24" w:rsidR="00DF5F26" w:rsidRPr="002E27BF" w:rsidRDefault="0071251E" w:rsidP="002E27BF">
      <w:pPr>
        <w:pStyle w:val="SectionBody"/>
        <w:rPr>
          <w:u w:val="single"/>
        </w:rPr>
      </w:pPr>
      <w:r w:rsidRPr="002E27BF">
        <w:rPr>
          <w:u w:val="single"/>
        </w:rPr>
        <w:t xml:space="preserve">(1) </w:t>
      </w:r>
      <w:r w:rsidR="00DF5F26" w:rsidRPr="002E27BF">
        <w:rPr>
          <w:u w:val="single"/>
        </w:rPr>
        <w:t>Reviewed the patient’s relevant history, medical records, diagnostic records, and, if treatment is for the correction of a malposition of teeth, the patient’s current radiographic records</w:t>
      </w:r>
      <w:r w:rsidRPr="002E27BF">
        <w:rPr>
          <w:u w:val="single"/>
        </w:rPr>
        <w:t xml:space="preserve">.  </w:t>
      </w:r>
      <w:r w:rsidR="008836DF" w:rsidRPr="002E27BF">
        <w:rPr>
          <w:u w:val="single"/>
        </w:rPr>
        <w:t>"</w:t>
      </w:r>
      <w:r w:rsidRPr="002E27BF">
        <w:rPr>
          <w:u w:val="single"/>
        </w:rPr>
        <w:t>C</w:t>
      </w:r>
      <w:r w:rsidR="00DF5F26" w:rsidRPr="002E27BF">
        <w:rPr>
          <w:u w:val="single"/>
        </w:rPr>
        <w:t>urrent radiographic records</w:t>
      </w:r>
      <w:r w:rsidR="008836DF" w:rsidRPr="002E27BF">
        <w:rPr>
          <w:u w:val="single"/>
        </w:rPr>
        <w:t>"</w:t>
      </w:r>
      <w:r w:rsidR="00DF5F26" w:rsidRPr="002E27BF">
        <w:rPr>
          <w:u w:val="single"/>
        </w:rPr>
        <w:t xml:space="preserve"> means those radiographs or images taken contemporaneously with the in-person examination.</w:t>
      </w:r>
    </w:p>
    <w:p w14:paraId="09E04E50" w14:textId="4D51DF90" w:rsidR="00DF5F26" w:rsidRPr="002E27BF" w:rsidRDefault="0071251E" w:rsidP="002E27BF">
      <w:pPr>
        <w:pStyle w:val="SectionBody"/>
        <w:rPr>
          <w:u w:val="single"/>
        </w:rPr>
      </w:pPr>
      <w:r w:rsidRPr="002E27BF">
        <w:rPr>
          <w:u w:val="single"/>
        </w:rPr>
        <w:t xml:space="preserve">(2) </w:t>
      </w:r>
      <w:r w:rsidR="00DF5F26" w:rsidRPr="002E27BF">
        <w:rPr>
          <w:u w:val="single"/>
        </w:rPr>
        <w:t>Performed an appropriate, in-person, physical examination of the patient for the purpose of diagnosing, assessing, developing a treatment plan, or determining the patient’s current medical or dental condition; and</w:t>
      </w:r>
    </w:p>
    <w:p w14:paraId="2B4B5E07" w14:textId="504E8B27" w:rsidR="00DF5F26" w:rsidRPr="002E27BF" w:rsidRDefault="0071251E" w:rsidP="002E27BF">
      <w:pPr>
        <w:pStyle w:val="SectionBody"/>
        <w:rPr>
          <w:u w:val="single"/>
        </w:rPr>
      </w:pPr>
      <w:r w:rsidRPr="002E27BF">
        <w:rPr>
          <w:u w:val="single"/>
        </w:rPr>
        <w:t xml:space="preserve">(3) </w:t>
      </w:r>
      <w:r w:rsidR="00DF5F26" w:rsidRPr="002E27BF">
        <w:rPr>
          <w:u w:val="single"/>
        </w:rPr>
        <w:t>A reasonable expectation that he or she will provide in-person follow-up care and treatment to the patient on a regular basis.</w:t>
      </w:r>
    </w:p>
    <w:p w14:paraId="244AAE95" w14:textId="77777777" w:rsidR="0071251E" w:rsidRPr="002F63A5" w:rsidRDefault="0071251E" w:rsidP="0071251E">
      <w:pPr>
        <w:suppressLineNumbers/>
        <w:ind w:left="720" w:hanging="720"/>
        <w:outlineLvl w:val="3"/>
        <w:rPr>
          <w:rFonts w:cs="Arial"/>
          <w:b/>
          <w:u w:val="single"/>
        </w:rPr>
        <w:sectPr w:rsidR="0071251E"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§30-4C-5.  </w:t>
      </w:r>
      <w:r w:rsidR="00DF5F26" w:rsidRPr="002F63A5">
        <w:rPr>
          <w:rFonts w:cs="Arial"/>
          <w:b/>
          <w:u w:val="single"/>
        </w:rPr>
        <w:t xml:space="preserve">Exceptions to Provider-Patient Relationship. </w:t>
      </w:r>
    </w:p>
    <w:p w14:paraId="43326508" w14:textId="73F7F90A" w:rsidR="00DF5F26" w:rsidRPr="002E27BF" w:rsidRDefault="00DF5F26" w:rsidP="002E27BF">
      <w:pPr>
        <w:pStyle w:val="SectionBody"/>
        <w:rPr>
          <w:color w:val="auto"/>
          <w:u w:val="single"/>
        </w:rPr>
      </w:pPr>
      <w:r w:rsidRPr="002E27BF">
        <w:rPr>
          <w:u w:val="single"/>
        </w:rPr>
        <w:t xml:space="preserve">Notwithstanding the limitations provided </w:t>
      </w:r>
      <w:r w:rsidR="005F5AB5" w:rsidRPr="002E27BF">
        <w:rPr>
          <w:u w:val="single"/>
        </w:rPr>
        <w:t>§30-4C-3</w:t>
      </w:r>
      <w:r w:rsidR="009B5622">
        <w:rPr>
          <w:u w:val="single"/>
        </w:rPr>
        <w:t>(b)</w:t>
      </w:r>
      <w:r w:rsidR="005F5AB5" w:rsidRPr="002E27BF">
        <w:rPr>
          <w:u w:val="single"/>
        </w:rPr>
        <w:t xml:space="preserve"> of this code</w:t>
      </w:r>
      <w:r w:rsidRPr="002E27BF">
        <w:rPr>
          <w:color w:val="auto"/>
          <w:u w:val="single"/>
        </w:rPr>
        <w:t>, a provider may establish a relationship with a patient through teledentistry only:</w:t>
      </w:r>
    </w:p>
    <w:p w14:paraId="59AC3D59" w14:textId="7F9D8019" w:rsidR="00DF5F26" w:rsidRPr="002E27BF" w:rsidRDefault="0071251E" w:rsidP="002E27BF">
      <w:pPr>
        <w:pStyle w:val="SectionBody"/>
        <w:rPr>
          <w:u w:val="single"/>
        </w:rPr>
      </w:pPr>
      <w:r w:rsidRPr="002E27BF">
        <w:rPr>
          <w:u w:val="single"/>
        </w:rPr>
        <w:t xml:space="preserve">(1) </w:t>
      </w:r>
      <w:r w:rsidR="00DF5F26" w:rsidRPr="002E27BF">
        <w:rPr>
          <w:u w:val="single"/>
        </w:rPr>
        <w:t>For the purpose of emergent care;</w:t>
      </w:r>
    </w:p>
    <w:p w14:paraId="6BCAB558" w14:textId="0603FC98" w:rsidR="00DF5F26" w:rsidRPr="002E27BF" w:rsidRDefault="0071251E" w:rsidP="002E27BF">
      <w:pPr>
        <w:pStyle w:val="SectionBody"/>
        <w:rPr>
          <w:u w:val="single"/>
        </w:rPr>
      </w:pPr>
      <w:r w:rsidRPr="002E27BF">
        <w:rPr>
          <w:u w:val="single"/>
        </w:rPr>
        <w:t xml:space="preserve">(2) </w:t>
      </w:r>
      <w:r w:rsidR="00DF5F26" w:rsidRPr="002E27BF">
        <w:rPr>
          <w:u w:val="single"/>
        </w:rPr>
        <w:t>In connection with a public health program; or</w:t>
      </w:r>
    </w:p>
    <w:p w14:paraId="2735E823" w14:textId="28842440" w:rsidR="00DF5F26" w:rsidRPr="002E27BF" w:rsidRDefault="0071251E" w:rsidP="002E27BF">
      <w:pPr>
        <w:pStyle w:val="SectionBody"/>
        <w:rPr>
          <w:u w:val="single"/>
        </w:rPr>
      </w:pPr>
      <w:r w:rsidRPr="002E27BF">
        <w:rPr>
          <w:u w:val="single"/>
        </w:rPr>
        <w:t xml:space="preserve">(3) </w:t>
      </w:r>
      <w:r w:rsidR="00DF5F26" w:rsidRPr="002E27BF">
        <w:rPr>
          <w:u w:val="single"/>
        </w:rPr>
        <w:t>To make an initial diagnosis of a malposition of teeth and a determination of the need for an orthodontic appliance. Such an initial diagnosis and determination must be confirmed through an in-person visit and review of the patient’s current radiographic records, before the patient begins using the orthodontic appliance.</w:t>
      </w:r>
    </w:p>
    <w:p w14:paraId="5B45FA85" w14:textId="77777777" w:rsidR="0071251E" w:rsidRPr="002F63A5" w:rsidRDefault="0071251E" w:rsidP="0071251E">
      <w:pPr>
        <w:suppressLineNumbers/>
        <w:ind w:left="720" w:hanging="720"/>
        <w:outlineLvl w:val="3"/>
        <w:rPr>
          <w:rFonts w:cs="Arial"/>
          <w:b/>
          <w:u w:val="single"/>
        </w:rPr>
        <w:sectPr w:rsidR="0071251E"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§30-4C-6.  </w:t>
      </w:r>
      <w:r w:rsidR="00DF5F26" w:rsidRPr="002F63A5">
        <w:rPr>
          <w:rFonts w:cs="Arial"/>
          <w:b/>
          <w:u w:val="single"/>
        </w:rPr>
        <w:t xml:space="preserve">Prerequisites to Services. </w:t>
      </w:r>
    </w:p>
    <w:p w14:paraId="494E0DE5" w14:textId="5C48CBFB" w:rsidR="00DF5F26" w:rsidRPr="002E27BF" w:rsidRDefault="00DF5F26" w:rsidP="002E27BF">
      <w:pPr>
        <w:pStyle w:val="SectionBody"/>
        <w:rPr>
          <w:u w:val="single"/>
        </w:rPr>
      </w:pPr>
      <w:r w:rsidRPr="002E27BF">
        <w:rPr>
          <w:u w:val="single"/>
        </w:rPr>
        <w:t>Prior to the provision of services to a patient through teledentistry, a provider shall:</w:t>
      </w:r>
    </w:p>
    <w:p w14:paraId="03D8418C" w14:textId="13E60BE1" w:rsidR="00DF5F26" w:rsidRPr="002E27BF" w:rsidRDefault="0071251E" w:rsidP="002E27BF">
      <w:pPr>
        <w:pStyle w:val="SectionBody"/>
        <w:rPr>
          <w:u w:val="single"/>
        </w:rPr>
      </w:pPr>
      <w:r w:rsidRPr="002E27BF">
        <w:rPr>
          <w:u w:val="single"/>
        </w:rPr>
        <w:t xml:space="preserve">(1) </w:t>
      </w:r>
      <w:r w:rsidR="00DF5F26" w:rsidRPr="002E27BF">
        <w:rPr>
          <w:u w:val="single"/>
        </w:rPr>
        <w:t>Confirm the identity of the patient</w:t>
      </w:r>
      <w:r w:rsidR="00DD01E8" w:rsidRPr="002E27BF">
        <w:rPr>
          <w:u w:val="single"/>
        </w:rPr>
        <w:t xml:space="preserve">. </w:t>
      </w:r>
      <w:r w:rsidR="00DF5F26" w:rsidRPr="002E27BF">
        <w:rPr>
          <w:u w:val="single"/>
        </w:rPr>
        <w:t xml:space="preserve"> If the patient is a minor who is not authorized by law to consent to the services, confirm that the parent or legal guardian of the patient is present;</w:t>
      </w:r>
    </w:p>
    <w:p w14:paraId="23BAFF5A" w14:textId="55D7755E" w:rsidR="00DF5F26" w:rsidRPr="002E27BF" w:rsidRDefault="00DD01E8" w:rsidP="002E27BF">
      <w:pPr>
        <w:pStyle w:val="SectionBody"/>
        <w:rPr>
          <w:u w:val="single"/>
        </w:rPr>
      </w:pPr>
      <w:r w:rsidRPr="002E27BF">
        <w:rPr>
          <w:u w:val="single"/>
        </w:rPr>
        <w:t xml:space="preserve">(2) </w:t>
      </w:r>
      <w:r w:rsidR="00DF5F26" w:rsidRPr="002E27BF">
        <w:rPr>
          <w:u w:val="single"/>
        </w:rPr>
        <w:t>Confirm that the patient is located in a jurisdiction where the provider is licensed or otherwise authorized to practice and document the location of the patient in the record of the patient;</w:t>
      </w:r>
    </w:p>
    <w:p w14:paraId="03154C3D" w14:textId="6998C6B8" w:rsidR="00DF5F26" w:rsidRPr="002E27BF" w:rsidRDefault="00DD01E8" w:rsidP="002E27BF">
      <w:pPr>
        <w:pStyle w:val="SectionBody"/>
        <w:rPr>
          <w:u w:val="single"/>
        </w:rPr>
      </w:pPr>
      <w:r w:rsidRPr="002E27BF">
        <w:rPr>
          <w:u w:val="single"/>
        </w:rPr>
        <w:t xml:space="preserve">(3) </w:t>
      </w:r>
      <w:r w:rsidR="00DF5F26" w:rsidRPr="002E27BF">
        <w:rPr>
          <w:u w:val="single"/>
        </w:rPr>
        <w:t>Obtain</w:t>
      </w:r>
      <w:r w:rsidR="00304614" w:rsidRPr="002E27BF">
        <w:rPr>
          <w:u w:val="single"/>
        </w:rPr>
        <w:t xml:space="preserve"> i</w:t>
      </w:r>
      <w:r w:rsidR="00DF5F26" w:rsidRPr="002E27BF">
        <w:rPr>
          <w:u w:val="single"/>
        </w:rPr>
        <w:t xml:space="preserve">nformed written consent that meets the requirements of </w:t>
      </w:r>
      <w:r w:rsidR="00EB78F5" w:rsidRPr="002E27BF">
        <w:rPr>
          <w:u w:val="single"/>
        </w:rPr>
        <w:t>§30-4C-8 of this code</w:t>
      </w:r>
      <w:r w:rsidR="00DF5F26" w:rsidRPr="002E27BF">
        <w:rPr>
          <w:u w:val="single"/>
        </w:rPr>
        <w:t xml:space="preserve"> from a patient who is an adult or a minor authorized by law to provide consent; or</w:t>
      </w:r>
      <w:r w:rsidR="00304614" w:rsidRPr="002E27BF">
        <w:rPr>
          <w:u w:val="single"/>
        </w:rPr>
        <w:t xml:space="preserve"> i</w:t>
      </w:r>
      <w:r w:rsidR="00DF5F26" w:rsidRPr="002E27BF">
        <w:rPr>
          <w:u w:val="single"/>
        </w:rPr>
        <w:t xml:space="preserve">nformed written consent that meets the requirements of </w:t>
      </w:r>
      <w:r w:rsidR="00EB78F5" w:rsidRPr="002E27BF">
        <w:rPr>
          <w:u w:val="single"/>
        </w:rPr>
        <w:t>§30-4C-8 of this code</w:t>
      </w:r>
      <w:r w:rsidR="00DF5F26" w:rsidRPr="002E27BF">
        <w:rPr>
          <w:u w:val="single"/>
        </w:rPr>
        <w:t xml:space="preserve"> from the parent or guardian of a patient who is a minor and is not authorized by law to provide consent; and</w:t>
      </w:r>
    </w:p>
    <w:p w14:paraId="082F2D44" w14:textId="56E9184B" w:rsidR="00DF5F26" w:rsidRPr="002E27BF" w:rsidRDefault="00304614" w:rsidP="002E27BF">
      <w:pPr>
        <w:pStyle w:val="SectionBody"/>
        <w:rPr>
          <w:u w:val="single"/>
        </w:rPr>
      </w:pPr>
      <w:r w:rsidRPr="002E27BF">
        <w:rPr>
          <w:u w:val="single"/>
        </w:rPr>
        <w:t xml:space="preserve">(4) </w:t>
      </w:r>
      <w:r w:rsidR="00DF5F26" w:rsidRPr="002E27BF">
        <w:rPr>
          <w:u w:val="single"/>
        </w:rPr>
        <w:t>Document the informed consent provided pursuant to paragraph (d) in the record of the patient.</w:t>
      </w:r>
    </w:p>
    <w:p w14:paraId="5B54BBE4" w14:textId="1C833655" w:rsidR="00304614" w:rsidRPr="009B5622" w:rsidRDefault="00304614" w:rsidP="009B5622">
      <w:pPr>
        <w:pStyle w:val="SectionHeading"/>
        <w:rPr>
          <w:u w:val="single"/>
        </w:rPr>
        <w:sectPr w:rsidR="00304614" w:rsidRPr="009B5622"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9B5622">
        <w:rPr>
          <w:u w:val="single"/>
        </w:rPr>
        <w:t xml:space="preserve">§30-4C-7.  </w:t>
      </w:r>
      <w:r w:rsidR="00DF5F26" w:rsidRPr="009B5622">
        <w:rPr>
          <w:u w:val="single"/>
        </w:rPr>
        <w:t xml:space="preserve">Disclosures. </w:t>
      </w:r>
    </w:p>
    <w:p w14:paraId="2AD67286" w14:textId="0B0C255F" w:rsidR="00DF5F26" w:rsidRPr="002F63A5" w:rsidRDefault="00DF5F26" w:rsidP="009B5622">
      <w:pPr>
        <w:pStyle w:val="SectionBody"/>
      </w:pPr>
      <w:r w:rsidRPr="009B5622">
        <w:rPr>
          <w:u w:val="single"/>
        </w:rPr>
        <w:t>Prior to providing services through teledentistry and upon the request of a patient to whom services are provided through teledentistry, a provider or any partnership, corporation, or other entity through which a provider provides services shall make available to the patient proof of the identity of the provider, the telephone number of the provider, the address at which the provider practices, the license number of the provider and any other relevant information concerning the qualifications of the provider and any other provider who will be involved in providing the services through teledentistry.</w:t>
      </w:r>
    </w:p>
    <w:p w14:paraId="05D2C383" w14:textId="74CAC086" w:rsidR="00304614" w:rsidRPr="002F63A5" w:rsidRDefault="00304614" w:rsidP="00304614">
      <w:pPr>
        <w:suppressLineNumbers/>
        <w:ind w:left="720" w:hanging="720"/>
        <w:outlineLvl w:val="3"/>
        <w:rPr>
          <w:rFonts w:cs="Arial"/>
          <w:b/>
          <w:u w:val="single"/>
        </w:rPr>
        <w:sectPr w:rsidR="00304614"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§30-4C-8.</w:t>
      </w:r>
      <w:r w:rsidR="003362C1" w:rsidRPr="002F63A5">
        <w:rPr>
          <w:rFonts w:cs="Arial"/>
          <w:b/>
          <w:u w:val="single"/>
        </w:rPr>
        <w:t xml:space="preserve"> </w:t>
      </w:r>
      <w:r w:rsidRPr="002F63A5">
        <w:rPr>
          <w:rFonts w:cs="Arial"/>
          <w:b/>
          <w:u w:val="single"/>
        </w:rPr>
        <w:t xml:space="preserve"> </w:t>
      </w:r>
      <w:r w:rsidR="00DF5F26" w:rsidRPr="002F63A5">
        <w:rPr>
          <w:rFonts w:cs="Arial"/>
          <w:b/>
          <w:u w:val="single"/>
        </w:rPr>
        <w:t xml:space="preserve">Informed Consent. </w:t>
      </w:r>
    </w:p>
    <w:p w14:paraId="5B4DFF7D" w14:textId="64E1D9F1" w:rsidR="00DF5F26" w:rsidRPr="002E27BF" w:rsidRDefault="00DF5F26" w:rsidP="002E27BF">
      <w:pPr>
        <w:pStyle w:val="SectionBody"/>
        <w:rPr>
          <w:u w:val="single"/>
        </w:rPr>
      </w:pPr>
      <w:r w:rsidRPr="002E27BF">
        <w:rPr>
          <w:u w:val="single"/>
        </w:rPr>
        <w:t>Informed consent to the provision of services through teledentistry requires the patient or his or her parent or guardian, as applicable, to be informed of:</w:t>
      </w:r>
    </w:p>
    <w:p w14:paraId="2D6FB270" w14:textId="2FC941A8" w:rsidR="00DF5F26" w:rsidRPr="002E27BF" w:rsidRDefault="00304614" w:rsidP="002E27BF">
      <w:pPr>
        <w:pStyle w:val="SectionBody"/>
        <w:rPr>
          <w:u w:val="single"/>
        </w:rPr>
      </w:pPr>
      <w:r w:rsidRPr="002E27BF">
        <w:rPr>
          <w:u w:val="single"/>
        </w:rPr>
        <w:t xml:space="preserve">(1) </w:t>
      </w:r>
      <w:r w:rsidR="00DF5F26" w:rsidRPr="002E27BF">
        <w:rPr>
          <w:u w:val="single"/>
        </w:rPr>
        <w:t>The types of services that will be provided through teledentistry and any limitations on the provision of those services through teledentistry;</w:t>
      </w:r>
    </w:p>
    <w:p w14:paraId="4BCE6B8F" w14:textId="527F014B" w:rsidR="00DF5F26" w:rsidRPr="002E27BF" w:rsidRDefault="00304614" w:rsidP="002E27BF">
      <w:pPr>
        <w:pStyle w:val="SectionBody"/>
        <w:rPr>
          <w:u w:val="single"/>
        </w:rPr>
      </w:pPr>
      <w:r w:rsidRPr="002E27BF">
        <w:rPr>
          <w:u w:val="single"/>
        </w:rPr>
        <w:t xml:space="preserve">(2) </w:t>
      </w:r>
      <w:r w:rsidR="00DF5F26" w:rsidRPr="002E27BF">
        <w:rPr>
          <w:u w:val="single"/>
        </w:rPr>
        <w:t>The information prescribed by subsection 7 for each provider who will provide services through teledentistry;</w:t>
      </w:r>
    </w:p>
    <w:p w14:paraId="4E3F4DC7" w14:textId="3D7017F2" w:rsidR="00DF5F26" w:rsidRPr="002E27BF" w:rsidRDefault="00304614" w:rsidP="002E27BF">
      <w:pPr>
        <w:pStyle w:val="SectionBody"/>
        <w:rPr>
          <w:u w:val="single"/>
        </w:rPr>
      </w:pPr>
      <w:r w:rsidRPr="002E27BF">
        <w:rPr>
          <w:u w:val="single"/>
        </w:rPr>
        <w:t xml:space="preserve">(3) </w:t>
      </w:r>
      <w:r w:rsidR="00DF5F26" w:rsidRPr="002E27BF">
        <w:rPr>
          <w:u w:val="single"/>
        </w:rPr>
        <w:t xml:space="preserve">Precautions that </w:t>
      </w:r>
      <w:r w:rsidR="00EB78F5" w:rsidRPr="002E27BF">
        <w:rPr>
          <w:u w:val="single"/>
        </w:rPr>
        <w:t>shall</w:t>
      </w:r>
      <w:r w:rsidR="00DF5F26" w:rsidRPr="002E27BF">
        <w:rPr>
          <w:u w:val="single"/>
        </w:rPr>
        <w:t xml:space="preserve"> be taken in the event of a technological failure or an emergency; and</w:t>
      </w:r>
    </w:p>
    <w:p w14:paraId="6BA7320B" w14:textId="1E789E80" w:rsidR="00DF5F26" w:rsidRPr="002E27BF" w:rsidRDefault="00304614" w:rsidP="002E27BF">
      <w:pPr>
        <w:pStyle w:val="SectionBody"/>
        <w:rPr>
          <w:u w:val="single"/>
        </w:rPr>
      </w:pPr>
      <w:r w:rsidRPr="002E27BF">
        <w:rPr>
          <w:u w:val="single"/>
        </w:rPr>
        <w:t xml:space="preserve">(4) </w:t>
      </w:r>
      <w:r w:rsidR="00DF5F26" w:rsidRPr="002E27BF">
        <w:rPr>
          <w:u w:val="single"/>
        </w:rPr>
        <w:t>Any other information prescribed by regulation of the Board.</w:t>
      </w:r>
    </w:p>
    <w:p w14:paraId="0B56ABC6" w14:textId="77777777" w:rsidR="003362C1" w:rsidRPr="002F63A5" w:rsidRDefault="003362C1" w:rsidP="003362C1">
      <w:pPr>
        <w:suppressLineNumbers/>
        <w:ind w:left="720" w:hanging="720"/>
        <w:outlineLvl w:val="3"/>
        <w:rPr>
          <w:rFonts w:cs="Arial"/>
          <w:b/>
          <w:u w:val="single"/>
        </w:rPr>
        <w:sectPr w:rsidR="003362C1"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§30-4C-9.  </w:t>
      </w:r>
      <w:r w:rsidR="00DF5F26" w:rsidRPr="002F63A5">
        <w:rPr>
          <w:rFonts w:cs="Arial"/>
          <w:b/>
          <w:u w:val="single"/>
        </w:rPr>
        <w:t xml:space="preserve">Dentist of Record. </w:t>
      </w:r>
    </w:p>
    <w:p w14:paraId="65FFEDA5" w14:textId="20141583" w:rsidR="00DF5F26" w:rsidRPr="002E27BF" w:rsidRDefault="00DF5F26" w:rsidP="002E27BF">
      <w:pPr>
        <w:pStyle w:val="SectionBody"/>
        <w:rPr>
          <w:u w:val="single"/>
        </w:rPr>
      </w:pPr>
      <w:r w:rsidRPr="002E27BF">
        <w:rPr>
          <w:u w:val="single"/>
        </w:rPr>
        <w:t xml:space="preserve">Except in situations requiring emergency treatment, a dentist of record is required for all patients being treated through teledentistry. The dentist of record </w:t>
      </w:r>
      <w:r w:rsidR="00486816" w:rsidRPr="002E27BF">
        <w:rPr>
          <w:u w:val="single"/>
        </w:rPr>
        <w:t>shall</w:t>
      </w:r>
      <w:r w:rsidRPr="002E27BF">
        <w:rPr>
          <w:u w:val="single"/>
        </w:rPr>
        <w:t xml:space="preserve"> remain primarily responsible for all dental treatment of the patient, regardless of whether treatment has been delegated to a teledentistry provider.</w:t>
      </w:r>
    </w:p>
    <w:p w14:paraId="19EF37A4" w14:textId="77777777" w:rsidR="00486816" w:rsidRPr="002F63A5" w:rsidRDefault="00486816" w:rsidP="00486816">
      <w:pPr>
        <w:suppressLineNumbers/>
        <w:ind w:left="720" w:hanging="720"/>
        <w:outlineLvl w:val="3"/>
        <w:rPr>
          <w:u w:val="single"/>
        </w:rPr>
        <w:sectPr w:rsidR="00486816"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§30-4C-10. </w:t>
      </w:r>
      <w:r w:rsidR="00DF5F26" w:rsidRPr="002F63A5">
        <w:rPr>
          <w:rFonts w:cs="Arial"/>
          <w:b/>
          <w:u w:val="single"/>
        </w:rPr>
        <w:t>Advertisement of Teledentistry Services</w:t>
      </w:r>
      <w:r w:rsidR="00DF5F26" w:rsidRPr="002F63A5">
        <w:rPr>
          <w:u w:val="single"/>
        </w:rPr>
        <w:t xml:space="preserve">. </w:t>
      </w:r>
    </w:p>
    <w:p w14:paraId="67567D46" w14:textId="0D7B61CD" w:rsidR="00DF5F26" w:rsidRPr="002E27BF" w:rsidRDefault="00DF5F26" w:rsidP="002E27BF">
      <w:pPr>
        <w:pStyle w:val="SectionBody"/>
        <w:rPr>
          <w:u w:val="single"/>
        </w:rPr>
      </w:pPr>
      <w:r w:rsidRPr="002E27BF">
        <w:rPr>
          <w:u w:val="single"/>
        </w:rPr>
        <w:t>No provider, partnership, corporation, or other entity which provides, or purports to provide teledentistry services or provides a platform, technology, or support services through which teledentistry is provided, may advertise their services unless they employ a provider licensed in this State. Any such advertisements for teledentistry services must include the following disclaimer, in a conspicuous location, stating the limitations and safety concerns regarding teledentistry:</w:t>
      </w:r>
    </w:p>
    <w:p w14:paraId="2C5EC9B4" w14:textId="77777777" w:rsidR="00DF5F26" w:rsidRPr="002E27BF" w:rsidRDefault="00DF5F26" w:rsidP="002E27BF">
      <w:pPr>
        <w:pStyle w:val="SectionBody"/>
        <w:rPr>
          <w:u w:val="single"/>
        </w:rPr>
      </w:pPr>
      <w:r w:rsidRPr="002E27BF">
        <w:rPr>
          <w:u w:val="single"/>
        </w:rPr>
        <w:t>DISCLAIMER:</w:t>
      </w:r>
      <w:r w:rsidRPr="002E27BF">
        <w:rPr>
          <w:u w:val="single"/>
        </w:rPr>
        <w:tab/>
        <w:t>Orthodontic treatment is a complex biological process that if not done correctly or performed without a thorough examination of the overall health of the teeth and gums could result in the permanent loss of teeth, which may result in additional costs or lifelong dental problems. Teledentistry services are intended to supplement traditional treatment methods and are not intended to replace in-person examinations. It is important to consult with a licensed orthodontist or dentist prior to beginning any treatment.</w:t>
      </w:r>
    </w:p>
    <w:p w14:paraId="5EF65E85" w14:textId="77777777" w:rsidR="00C8315D" w:rsidRPr="002F63A5" w:rsidRDefault="00C8315D" w:rsidP="00C8315D">
      <w:pPr>
        <w:suppressLineNumbers/>
        <w:ind w:left="720" w:hanging="720"/>
        <w:outlineLvl w:val="3"/>
        <w:rPr>
          <w:u w:val="single"/>
        </w:rPr>
        <w:sectPr w:rsidR="00C8315D"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§30-4C-11. </w:t>
      </w:r>
      <w:r w:rsidR="00DF5F26" w:rsidRPr="002F63A5">
        <w:rPr>
          <w:rFonts w:cs="Arial"/>
          <w:b/>
          <w:u w:val="single"/>
        </w:rPr>
        <w:t>Patient Privacy</w:t>
      </w:r>
      <w:r w:rsidR="00DF5F26" w:rsidRPr="002F63A5">
        <w:rPr>
          <w:u w:val="single"/>
        </w:rPr>
        <w:t xml:space="preserve">. </w:t>
      </w:r>
    </w:p>
    <w:p w14:paraId="2526D55B" w14:textId="5CBCB211" w:rsidR="00DF5F26" w:rsidRPr="002E27BF" w:rsidRDefault="00DF5F26" w:rsidP="002E27BF">
      <w:pPr>
        <w:pStyle w:val="SectionBody"/>
        <w:rPr>
          <w:u w:val="single"/>
        </w:rPr>
      </w:pPr>
      <w:r w:rsidRPr="002E27BF">
        <w:rPr>
          <w:u w:val="single"/>
        </w:rPr>
        <w:t>A provider who provides services through teledentistry shall:</w:t>
      </w:r>
    </w:p>
    <w:p w14:paraId="206DFAD6" w14:textId="04285B25" w:rsidR="00DF5F26" w:rsidRPr="002E27BF" w:rsidRDefault="00C8315D" w:rsidP="002E27BF">
      <w:pPr>
        <w:pStyle w:val="SectionBody"/>
        <w:rPr>
          <w:u w:val="single"/>
        </w:rPr>
      </w:pPr>
      <w:r w:rsidRPr="002E27BF">
        <w:rPr>
          <w:u w:val="single"/>
        </w:rPr>
        <w:t xml:space="preserve">(1) </w:t>
      </w:r>
      <w:r w:rsidR="00DF5F26" w:rsidRPr="002E27BF">
        <w:rPr>
          <w:u w:val="single"/>
        </w:rPr>
        <w:t>Use communications technology that complies with Health Insurance Portability and Accountability Act of 1996, Public Law 104-191, and any regulations adopted pursuant thereto; and</w:t>
      </w:r>
    </w:p>
    <w:p w14:paraId="51A3E16C" w14:textId="7F8BB7F2" w:rsidR="00DF5F26" w:rsidRPr="002E27BF" w:rsidRDefault="00C8315D" w:rsidP="002E27BF">
      <w:pPr>
        <w:pStyle w:val="SectionBody"/>
        <w:rPr>
          <w:u w:val="single"/>
        </w:rPr>
      </w:pPr>
      <w:r w:rsidRPr="002E27BF">
        <w:rPr>
          <w:u w:val="single"/>
        </w:rPr>
        <w:t xml:space="preserve">(2) </w:t>
      </w:r>
      <w:r w:rsidR="00DF5F26" w:rsidRPr="002E27BF">
        <w:rPr>
          <w:u w:val="single"/>
        </w:rPr>
        <w:t>Create a complete record of each encounter with a patient through teledentistry and maintain such records in accordance with all applicable federal and state laws and regulations.</w:t>
      </w:r>
    </w:p>
    <w:p w14:paraId="0AEEFC31" w14:textId="77777777" w:rsidR="00C8315D" w:rsidRPr="002F63A5" w:rsidRDefault="00C8315D" w:rsidP="00C8315D">
      <w:pPr>
        <w:suppressLineNumbers/>
        <w:ind w:left="720" w:hanging="720"/>
        <w:outlineLvl w:val="3"/>
        <w:rPr>
          <w:rFonts w:cs="Arial"/>
          <w:b/>
          <w:u w:val="single"/>
        </w:rPr>
        <w:sectPr w:rsidR="00C8315D"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§30-4C-12.  </w:t>
      </w:r>
      <w:r w:rsidR="00DF5F26" w:rsidRPr="002F63A5">
        <w:rPr>
          <w:rFonts w:cs="Arial"/>
          <w:b/>
          <w:u w:val="single"/>
        </w:rPr>
        <w:t>Provider Competency.</w:t>
      </w:r>
    </w:p>
    <w:p w14:paraId="5087858E" w14:textId="65C7C7A5" w:rsidR="00DF5F26" w:rsidRPr="002E27BF" w:rsidRDefault="00CC141C" w:rsidP="002E27BF">
      <w:pPr>
        <w:pStyle w:val="SectionBody"/>
        <w:rPr>
          <w:u w:val="single"/>
        </w:rPr>
      </w:pPr>
      <w:r w:rsidRPr="002E27BF">
        <w:rPr>
          <w:u w:val="single"/>
        </w:rPr>
        <w:t xml:space="preserve">(a) </w:t>
      </w:r>
      <w:r w:rsidR="00DF5F26" w:rsidRPr="002E27BF">
        <w:rPr>
          <w:u w:val="single"/>
        </w:rPr>
        <w:t xml:space="preserve">A provider who provides services through teledentistry must be adequately familiar with </w:t>
      </w:r>
      <w:r w:rsidR="000C57C8" w:rsidRPr="002E27BF">
        <w:rPr>
          <w:u w:val="single"/>
        </w:rPr>
        <w:t xml:space="preserve"> </w:t>
      </w:r>
      <w:r w:rsidR="00DF5F26" w:rsidRPr="002E27BF">
        <w:rPr>
          <w:u w:val="single"/>
        </w:rPr>
        <w:t>the nature and availability of dental care in the geographical area in which the patient is located to ensure that the patient receives appropriate care during the provision of the services.</w:t>
      </w:r>
    </w:p>
    <w:p w14:paraId="09BF743F" w14:textId="292710C2" w:rsidR="00DF5F26" w:rsidRPr="002E27BF" w:rsidRDefault="00CC141C" w:rsidP="002E27BF">
      <w:pPr>
        <w:pStyle w:val="SectionBody"/>
        <w:rPr>
          <w:u w:val="single"/>
        </w:rPr>
      </w:pPr>
      <w:r w:rsidRPr="002E27BF">
        <w:rPr>
          <w:u w:val="single"/>
        </w:rPr>
        <w:t xml:space="preserve">(b) </w:t>
      </w:r>
      <w:r w:rsidR="00DF5F26" w:rsidRPr="002E27BF">
        <w:rPr>
          <w:u w:val="single"/>
        </w:rPr>
        <w:t xml:space="preserve">If a provider is not able to competently provide services through teledentistry, including without limitation, because the provider is unable to receive adequate information about the patient, the provider </w:t>
      </w:r>
      <w:r w:rsidR="000C57C8" w:rsidRPr="002E27BF">
        <w:rPr>
          <w:u w:val="single"/>
        </w:rPr>
        <w:t>shall</w:t>
      </w:r>
      <w:r w:rsidR="00DF5F26" w:rsidRPr="002E27BF">
        <w:rPr>
          <w:u w:val="single"/>
        </w:rPr>
        <w:t xml:space="preserve"> notify the patient of that fact and:</w:t>
      </w:r>
    </w:p>
    <w:p w14:paraId="4A1A4AF0" w14:textId="3C09954B" w:rsidR="00DF5F26" w:rsidRPr="002E27BF" w:rsidRDefault="00CC141C" w:rsidP="002E27BF">
      <w:pPr>
        <w:pStyle w:val="SectionBody"/>
        <w:rPr>
          <w:u w:val="single"/>
        </w:rPr>
      </w:pPr>
      <w:r w:rsidRPr="002E27BF">
        <w:rPr>
          <w:u w:val="single"/>
        </w:rPr>
        <w:t xml:space="preserve">(1) </w:t>
      </w:r>
      <w:r w:rsidR="00DF5F26" w:rsidRPr="002E27BF">
        <w:rPr>
          <w:u w:val="single"/>
        </w:rPr>
        <w:t>Provide the services in person;</w:t>
      </w:r>
    </w:p>
    <w:p w14:paraId="05FF3D46" w14:textId="1821C572" w:rsidR="00DF5F26" w:rsidRPr="002E27BF" w:rsidRDefault="00CC141C" w:rsidP="002E27BF">
      <w:pPr>
        <w:pStyle w:val="SectionBody"/>
        <w:rPr>
          <w:u w:val="single"/>
        </w:rPr>
      </w:pPr>
      <w:r w:rsidRPr="002E27BF">
        <w:rPr>
          <w:u w:val="single"/>
        </w:rPr>
        <w:t xml:space="preserve">(2) </w:t>
      </w:r>
      <w:r w:rsidR="00DF5F26" w:rsidRPr="002E27BF">
        <w:rPr>
          <w:u w:val="single"/>
        </w:rPr>
        <w:t>Request any additional information necessary to competently provide the services through teledentistry; or</w:t>
      </w:r>
      <w:r w:rsidR="00877125" w:rsidRPr="002E27BF">
        <w:rPr>
          <w:u w:val="single"/>
        </w:rPr>
        <w:t xml:space="preserve"> </w:t>
      </w:r>
      <w:r w:rsidR="00C8234E" w:rsidRPr="002E27BF">
        <w:rPr>
          <w:u w:val="single"/>
        </w:rPr>
        <w:t xml:space="preserve"> </w:t>
      </w:r>
    </w:p>
    <w:p w14:paraId="0BFDED07" w14:textId="5D6442E3" w:rsidR="00DF5F26" w:rsidRPr="002E27BF" w:rsidRDefault="00CC141C" w:rsidP="002E27BF">
      <w:pPr>
        <w:pStyle w:val="SectionBody"/>
        <w:rPr>
          <w:u w:val="single"/>
        </w:rPr>
      </w:pPr>
      <w:r w:rsidRPr="002E27BF">
        <w:rPr>
          <w:u w:val="single"/>
        </w:rPr>
        <w:t xml:space="preserve">(3) </w:t>
      </w:r>
      <w:r w:rsidR="00DF5F26" w:rsidRPr="002E27BF">
        <w:rPr>
          <w:u w:val="single"/>
        </w:rPr>
        <w:t>Refer the patient to an appropriate licensee to receive the services in person.</w:t>
      </w:r>
    </w:p>
    <w:p w14:paraId="3AEDC4E3" w14:textId="77777777" w:rsidR="00CC141C" w:rsidRPr="002F63A5" w:rsidRDefault="00CC141C" w:rsidP="00CC141C">
      <w:pPr>
        <w:suppressLineNumbers/>
        <w:ind w:left="720" w:hanging="720"/>
        <w:outlineLvl w:val="3"/>
        <w:rPr>
          <w:rFonts w:cs="Arial"/>
          <w:b/>
          <w:u w:val="single"/>
        </w:rPr>
        <w:sectPr w:rsidR="00CC141C"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§30-4C-13. </w:t>
      </w:r>
      <w:r w:rsidR="00DF5F26" w:rsidRPr="002F63A5">
        <w:rPr>
          <w:rFonts w:cs="Arial"/>
          <w:b/>
          <w:u w:val="single"/>
        </w:rPr>
        <w:t xml:space="preserve">Delegated Duties. </w:t>
      </w:r>
    </w:p>
    <w:p w14:paraId="2D3539E3" w14:textId="3214155C" w:rsidR="00DF5F26" w:rsidRPr="002E27BF" w:rsidRDefault="00DF5F26" w:rsidP="002E27BF">
      <w:pPr>
        <w:pStyle w:val="SectionBody"/>
        <w:rPr>
          <w:u w:val="single"/>
        </w:rPr>
      </w:pPr>
      <w:r w:rsidRPr="002E27BF">
        <w:rPr>
          <w:u w:val="single"/>
        </w:rPr>
        <w:t>A dentist may only delegate tasks to auxiliaries, including but not limited to</w:t>
      </w:r>
      <w:r w:rsidR="005D1C24">
        <w:rPr>
          <w:u w:val="single"/>
        </w:rPr>
        <w:t xml:space="preserve"> </w:t>
      </w:r>
      <w:r w:rsidRPr="002E27BF">
        <w:rPr>
          <w:u w:val="single"/>
        </w:rPr>
        <w:t>dental hygienists and dental assistants, to the extent permitted by existing law or the Dental Practice Act.</w:t>
      </w:r>
    </w:p>
    <w:p w14:paraId="2DCBA471" w14:textId="77777777" w:rsidR="00CC141C" w:rsidRPr="002F63A5" w:rsidRDefault="00CC141C" w:rsidP="00CC141C">
      <w:pPr>
        <w:suppressLineNumbers/>
        <w:ind w:left="720" w:hanging="720"/>
        <w:outlineLvl w:val="3"/>
        <w:rPr>
          <w:rFonts w:cs="Arial"/>
          <w:b/>
          <w:u w:val="single"/>
        </w:rPr>
        <w:sectPr w:rsidR="00CC141C"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§30-4C-14. </w:t>
      </w:r>
      <w:r w:rsidR="00DF5F26" w:rsidRPr="002F63A5">
        <w:rPr>
          <w:rFonts w:cs="Arial"/>
          <w:b/>
          <w:u w:val="single"/>
        </w:rPr>
        <w:t xml:space="preserve">Referral in the case of emergency. </w:t>
      </w:r>
    </w:p>
    <w:p w14:paraId="6767287D" w14:textId="3CBE364D" w:rsidR="00E24326" w:rsidRPr="002E27BF" w:rsidRDefault="00DF5F26" w:rsidP="002E27BF">
      <w:pPr>
        <w:pStyle w:val="SectionBody"/>
        <w:rPr>
          <w:u w:val="single"/>
        </w:rPr>
      </w:pPr>
      <w:r w:rsidRPr="002E27BF">
        <w:rPr>
          <w:u w:val="single"/>
        </w:rPr>
        <w:t>A provider who provides services through teledentistry shall refer a patient to the emergency department of a hospital or another provider of acute care in an emergency or any other situation where the provision of acute care is necessary to protect the health and safety of the patient.</w:t>
      </w:r>
    </w:p>
    <w:p w14:paraId="158F894A" w14:textId="259809B6" w:rsidR="00BB3320" w:rsidRPr="002F63A5" w:rsidRDefault="00BB3320" w:rsidP="00CC141C">
      <w:pPr>
        <w:suppressLineNumbers/>
        <w:ind w:left="720" w:hanging="720"/>
        <w:outlineLvl w:val="3"/>
        <w:rPr>
          <w:rFonts w:cs="Arial"/>
          <w:b/>
          <w:u w:val="single"/>
        </w:rPr>
        <w:sectPr w:rsidR="00BB3320"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§30-4C-</w:t>
      </w:r>
      <w:r w:rsidR="00CC141C" w:rsidRPr="002F63A5">
        <w:rPr>
          <w:rFonts w:cs="Arial"/>
          <w:b/>
          <w:u w:val="single"/>
        </w:rPr>
        <w:t xml:space="preserve">15 </w:t>
      </w:r>
      <w:r w:rsidRPr="002F63A5">
        <w:rPr>
          <w:rFonts w:cs="Arial"/>
          <w:b/>
          <w:u w:val="single"/>
        </w:rPr>
        <w:t>. Board to adopt rules.</w:t>
      </w:r>
    </w:p>
    <w:p w14:paraId="7BE4C0CF" w14:textId="77777777" w:rsidR="00BB3320" w:rsidRPr="002E27BF" w:rsidRDefault="00BB3320" w:rsidP="002E27BF">
      <w:pPr>
        <w:pStyle w:val="SectionBody"/>
        <w:rPr>
          <w:u w:val="single"/>
        </w:rPr>
      </w:pPr>
      <w:r w:rsidRPr="002E27BF">
        <w:rPr>
          <w:u w:val="single"/>
        </w:rPr>
        <w:t>The Board shall adopt regulations governing the provision of dental services through teledentistry. Those regulations must include, without limitation, requirements concerning:</w:t>
      </w:r>
    </w:p>
    <w:p w14:paraId="6BF9292A" w14:textId="5D8A8B46" w:rsidR="00BB3320" w:rsidRPr="002E27BF" w:rsidRDefault="00CC141C" w:rsidP="002E27BF">
      <w:pPr>
        <w:pStyle w:val="SectionBody"/>
        <w:rPr>
          <w:u w:val="single"/>
        </w:rPr>
      </w:pPr>
      <w:r w:rsidRPr="002E27BF">
        <w:rPr>
          <w:u w:val="single"/>
        </w:rPr>
        <w:t xml:space="preserve">(1) </w:t>
      </w:r>
      <w:r w:rsidR="00BB3320" w:rsidRPr="002E27BF">
        <w:rPr>
          <w:u w:val="single"/>
        </w:rPr>
        <w:t>The issuance of prescription through teledentistry;</w:t>
      </w:r>
    </w:p>
    <w:p w14:paraId="1CB92CC1" w14:textId="4268E92D" w:rsidR="00BB3320" w:rsidRPr="002E27BF" w:rsidRDefault="00CC141C" w:rsidP="002E27BF">
      <w:pPr>
        <w:pStyle w:val="SectionBody"/>
        <w:rPr>
          <w:u w:val="single"/>
        </w:rPr>
      </w:pPr>
      <w:r w:rsidRPr="002E27BF">
        <w:rPr>
          <w:u w:val="single"/>
        </w:rPr>
        <w:t xml:space="preserve">(2) </w:t>
      </w:r>
      <w:r w:rsidR="00BB3320" w:rsidRPr="002E27BF">
        <w:rPr>
          <w:u w:val="single"/>
        </w:rPr>
        <w:t>The maintenance of records concerning patients to whom services are provided through teledentistry and the protection of the privacy of such patients;</w:t>
      </w:r>
    </w:p>
    <w:p w14:paraId="418A35B0" w14:textId="079DE208" w:rsidR="00BB3320" w:rsidRPr="002E27BF" w:rsidRDefault="00CC141C" w:rsidP="002E27BF">
      <w:pPr>
        <w:pStyle w:val="SectionBody"/>
        <w:rPr>
          <w:u w:val="single"/>
        </w:rPr>
      </w:pPr>
      <w:r w:rsidRPr="002E27BF">
        <w:rPr>
          <w:u w:val="single"/>
        </w:rPr>
        <w:t xml:space="preserve">(3) </w:t>
      </w:r>
      <w:r w:rsidR="00BB3320" w:rsidRPr="002E27BF">
        <w:rPr>
          <w:u w:val="single"/>
        </w:rPr>
        <w:t>The use of teledentistry for collaboration between:</w:t>
      </w:r>
    </w:p>
    <w:p w14:paraId="520F7249" w14:textId="1DD5A95D" w:rsidR="00BB3320" w:rsidRPr="002E27BF" w:rsidRDefault="00CC141C" w:rsidP="002E27BF">
      <w:pPr>
        <w:pStyle w:val="SectionBody"/>
        <w:rPr>
          <w:u w:val="single"/>
        </w:rPr>
      </w:pPr>
      <w:r w:rsidRPr="002E27BF">
        <w:rPr>
          <w:u w:val="single"/>
        </w:rPr>
        <w:t xml:space="preserve">(A) </w:t>
      </w:r>
      <w:r w:rsidR="00BB3320" w:rsidRPr="002E27BF">
        <w:rPr>
          <w:u w:val="single"/>
        </w:rPr>
        <w:t>Providers and the office of a physician, physician assistant or advanced practice nurse; and</w:t>
      </w:r>
    </w:p>
    <w:p w14:paraId="60FC5CF3" w14:textId="05BD8E02" w:rsidR="00BB3320" w:rsidRPr="002E27BF" w:rsidRDefault="00CC141C" w:rsidP="002E27BF">
      <w:pPr>
        <w:pStyle w:val="SectionBody"/>
        <w:rPr>
          <w:u w:val="single"/>
        </w:rPr>
      </w:pPr>
      <w:r w:rsidRPr="002E27BF">
        <w:rPr>
          <w:u w:val="single"/>
        </w:rPr>
        <w:t xml:space="preserve">(B) </w:t>
      </w:r>
      <w:r w:rsidR="00BB3320" w:rsidRPr="002E27BF">
        <w:rPr>
          <w:u w:val="single"/>
        </w:rPr>
        <w:t>Providers who practice in different specialty areas; and</w:t>
      </w:r>
    </w:p>
    <w:p w14:paraId="69BCD6ED" w14:textId="74554132" w:rsidR="00BB3320" w:rsidRPr="002E27BF" w:rsidRDefault="00CC141C" w:rsidP="002E27BF">
      <w:pPr>
        <w:pStyle w:val="SectionBody"/>
        <w:rPr>
          <w:u w:val="single"/>
        </w:rPr>
      </w:pPr>
      <w:r w:rsidRPr="002E27BF">
        <w:rPr>
          <w:u w:val="single"/>
        </w:rPr>
        <w:t xml:space="preserve">(C) </w:t>
      </w:r>
      <w:r w:rsidR="00BB3320" w:rsidRPr="002E27BF">
        <w:rPr>
          <w:u w:val="single"/>
        </w:rPr>
        <w:t>Interaction between providers using teledentistry, including without limitation:</w:t>
      </w:r>
    </w:p>
    <w:p w14:paraId="451CFD7A" w14:textId="62FDA013" w:rsidR="00BB3320" w:rsidRPr="002E27BF" w:rsidRDefault="00CC141C" w:rsidP="002E27BF">
      <w:pPr>
        <w:pStyle w:val="SectionBody"/>
        <w:rPr>
          <w:u w:val="single"/>
        </w:rPr>
      </w:pPr>
      <w:r w:rsidRPr="002E27BF">
        <w:rPr>
          <w:u w:val="single"/>
        </w:rPr>
        <w:t xml:space="preserve">(4) </w:t>
      </w:r>
      <w:r w:rsidR="00BB3320" w:rsidRPr="002E27BF">
        <w:rPr>
          <w:u w:val="single"/>
        </w:rPr>
        <w:t>The supervision of a dental therapist who has not completed the necessary hours of clinical practice or of a dental hygienist by a dentist using teledentistry; and</w:t>
      </w:r>
    </w:p>
    <w:p w14:paraId="026730A8" w14:textId="1F44D64B" w:rsidR="00BB3320" w:rsidRPr="002E27BF" w:rsidRDefault="00CC141C" w:rsidP="002E27BF">
      <w:pPr>
        <w:pStyle w:val="SectionBody"/>
        <w:rPr>
          <w:u w:val="single"/>
        </w:rPr>
      </w:pPr>
      <w:r w:rsidRPr="002E27BF">
        <w:rPr>
          <w:u w:val="single"/>
        </w:rPr>
        <w:t xml:space="preserve">(5) </w:t>
      </w:r>
      <w:r w:rsidR="00BB3320" w:rsidRPr="002E27BF">
        <w:rPr>
          <w:u w:val="single"/>
        </w:rPr>
        <w:t>Interaction between different providers who are providing care to the same patient.</w:t>
      </w:r>
    </w:p>
    <w:p w14:paraId="6B1BCA73" w14:textId="77777777" w:rsidR="00CC141C" w:rsidRPr="002F63A5" w:rsidRDefault="00CC141C" w:rsidP="00CC141C">
      <w:pPr>
        <w:suppressLineNumbers/>
        <w:ind w:left="720" w:hanging="720"/>
        <w:outlineLvl w:val="3"/>
        <w:rPr>
          <w:u w:val="single"/>
        </w:rPr>
        <w:sectPr w:rsidR="00CC141C" w:rsidRPr="002F63A5" w:rsidSect="00DF199D">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§30-4C-16 . </w:t>
      </w:r>
      <w:r w:rsidR="00BB3320" w:rsidRPr="002F63A5">
        <w:rPr>
          <w:rFonts w:cs="Arial"/>
          <w:b/>
          <w:u w:val="single"/>
        </w:rPr>
        <w:t>Evidence-Based Standards</w:t>
      </w:r>
      <w:r w:rsidR="00BB3320" w:rsidRPr="002F63A5">
        <w:rPr>
          <w:u w:val="single"/>
        </w:rPr>
        <w:t xml:space="preserve">. </w:t>
      </w:r>
    </w:p>
    <w:p w14:paraId="780D631B" w14:textId="725E0486" w:rsidR="00BB3320" w:rsidRPr="002E27BF" w:rsidRDefault="00BB3320" w:rsidP="002E27BF">
      <w:pPr>
        <w:pStyle w:val="SectionBody"/>
        <w:rPr>
          <w:u w:val="single"/>
        </w:rPr>
      </w:pPr>
      <w:r w:rsidRPr="002E27BF">
        <w:rPr>
          <w:u w:val="single"/>
        </w:rPr>
        <w:t>The regulations adopted pursuant to</w:t>
      </w:r>
      <w:r w:rsidRPr="002E27BF">
        <w:rPr>
          <w:bCs/>
          <w:u w:val="single"/>
        </w:rPr>
        <w:t xml:space="preserve"> </w:t>
      </w:r>
      <w:r w:rsidR="00DE509E" w:rsidRPr="002E27BF">
        <w:rPr>
          <w:bCs/>
          <w:u w:val="single"/>
        </w:rPr>
        <w:t xml:space="preserve">§30-4C-15 of this code </w:t>
      </w:r>
      <w:r w:rsidRPr="002E27BF">
        <w:rPr>
          <w:u w:val="single"/>
        </w:rPr>
        <w:t>may prescribe evidence-based standards of practice that must be used when providing services through teledentistry to ensure the safety of patients, the quality of care and positive outcomes.</w:t>
      </w:r>
    </w:p>
    <w:p w14:paraId="0C0BE2E0" w14:textId="16F99916" w:rsidR="00397DC5" w:rsidRPr="002F63A5" w:rsidRDefault="00CC141C" w:rsidP="00397DC5">
      <w:pPr>
        <w:suppressLineNumbers/>
        <w:ind w:left="720" w:hanging="720"/>
        <w:outlineLvl w:val="3"/>
        <w:rPr>
          <w:u w:val="single"/>
        </w:rPr>
        <w:sectPr w:rsidR="00397DC5"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§30-4C-17.</w:t>
      </w:r>
      <w:r w:rsidR="00397DC5" w:rsidRPr="002F63A5">
        <w:rPr>
          <w:rFonts w:cs="Arial"/>
          <w:b/>
          <w:u w:val="single"/>
        </w:rPr>
        <w:t xml:space="preserve"> </w:t>
      </w:r>
      <w:r w:rsidRPr="002F63A5">
        <w:rPr>
          <w:rFonts w:cs="Arial"/>
          <w:b/>
          <w:u w:val="single"/>
        </w:rPr>
        <w:t xml:space="preserve"> </w:t>
      </w:r>
      <w:r w:rsidR="00BB3320" w:rsidRPr="002F63A5">
        <w:rPr>
          <w:rFonts w:cs="Arial"/>
          <w:b/>
          <w:u w:val="single"/>
        </w:rPr>
        <w:t>Unprofessional Conduct</w:t>
      </w:r>
      <w:r w:rsidR="00BB3320" w:rsidRPr="002F63A5">
        <w:rPr>
          <w:u w:val="single"/>
        </w:rPr>
        <w:t xml:space="preserve">. </w:t>
      </w:r>
    </w:p>
    <w:p w14:paraId="7827CCB3" w14:textId="2FBFCF15" w:rsidR="00BB3320" w:rsidRPr="002F63A5" w:rsidRDefault="00BB3320" w:rsidP="00BB3320">
      <w:pPr>
        <w:ind w:firstLine="750"/>
        <w:rPr>
          <w:rFonts w:cs="Arial"/>
          <w:u w:val="single"/>
        </w:rPr>
      </w:pPr>
      <w:r w:rsidRPr="002F63A5">
        <w:rPr>
          <w:rFonts w:cs="Arial"/>
          <w:u w:val="single"/>
        </w:rPr>
        <w:t>It shall be considered unprofessional conduct for a provider or teledentistry service or platform to:</w:t>
      </w:r>
    </w:p>
    <w:p w14:paraId="4F13983F" w14:textId="19E1FB27" w:rsidR="00BB3320" w:rsidRPr="002F63A5" w:rsidRDefault="00397DC5" w:rsidP="00BB3320">
      <w:pPr>
        <w:ind w:firstLine="750"/>
        <w:rPr>
          <w:rFonts w:cs="Arial"/>
          <w:u w:val="single"/>
        </w:rPr>
      </w:pPr>
      <w:r w:rsidRPr="002F63A5">
        <w:rPr>
          <w:rFonts w:cs="Arial"/>
          <w:u w:val="single"/>
        </w:rPr>
        <w:t xml:space="preserve">(1) </w:t>
      </w:r>
      <w:r w:rsidR="00BB3320" w:rsidRPr="002F63A5">
        <w:rPr>
          <w:rFonts w:cs="Arial"/>
          <w:u w:val="single"/>
        </w:rPr>
        <w:t>Fail to actively involve a patient in decisions concerning his or her treatment;</w:t>
      </w:r>
    </w:p>
    <w:p w14:paraId="36F789D2" w14:textId="7869C09B" w:rsidR="00BB3320" w:rsidRPr="002F63A5" w:rsidRDefault="00397DC5" w:rsidP="00BB3320">
      <w:pPr>
        <w:ind w:firstLine="750"/>
        <w:rPr>
          <w:rFonts w:cs="Arial"/>
          <w:u w:val="single"/>
        </w:rPr>
      </w:pPr>
      <w:r w:rsidRPr="002F63A5">
        <w:rPr>
          <w:rFonts w:cs="Arial"/>
          <w:u w:val="single"/>
        </w:rPr>
        <w:t xml:space="preserve">(2) </w:t>
      </w:r>
      <w:r w:rsidR="00BB3320" w:rsidRPr="002F63A5">
        <w:rPr>
          <w:rFonts w:cs="Arial"/>
          <w:u w:val="single"/>
        </w:rPr>
        <w:t xml:space="preserve">Require a patient to enter into an agreement that restricts the ability of the patient to submit a complaint to the Board, file a lawsuit, join a class action lawsuit, make reports to any governmental entity, to require the patient to submit to binding arbitration, or to otherwise limit or prohibit the patient from obtaining relief for deficiencies in the treatment or services they have received; </w:t>
      </w:r>
    </w:p>
    <w:p w14:paraId="2CBA8B77" w14:textId="27A31C90" w:rsidR="00BB3320" w:rsidRPr="008836DF" w:rsidRDefault="00397DC5" w:rsidP="00BB3320">
      <w:pPr>
        <w:ind w:firstLine="750"/>
        <w:rPr>
          <w:rFonts w:cs="Arial"/>
          <w:u w:val="single"/>
        </w:rPr>
      </w:pPr>
      <w:r w:rsidRPr="002F63A5">
        <w:rPr>
          <w:rFonts w:cs="Arial"/>
          <w:u w:val="single"/>
        </w:rPr>
        <w:t xml:space="preserve">(3) </w:t>
      </w:r>
      <w:r w:rsidR="00BB3320" w:rsidRPr="002F63A5">
        <w:rPr>
          <w:rFonts w:cs="Arial"/>
          <w:u w:val="single"/>
        </w:rPr>
        <w:t>Fail to perform an in-person examination of a patient or fail to review a patient’s diagnostic and radiographic images taken concurrently with the in-person visit prior to initiating treatment</w:t>
      </w:r>
      <w:r w:rsidR="00BB3320" w:rsidRPr="008836DF">
        <w:rPr>
          <w:rFonts w:cs="Arial"/>
          <w:u w:val="single"/>
        </w:rPr>
        <w:t xml:space="preserve">, except for those situations enumerated in </w:t>
      </w:r>
      <w:r w:rsidR="00AE0ABA" w:rsidRPr="008836DF">
        <w:rPr>
          <w:rFonts w:cs="Arial"/>
          <w:u w:val="single"/>
        </w:rPr>
        <w:t>§30-4C-</w:t>
      </w:r>
      <w:r w:rsidR="00987482" w:rsidRPr="008836DF">
        <w:rPr>
          <w:rFonts w:cs="Arial"/>
          <w:u w:val="single"/>
        </w:rPr>
        <w:t>5 of this code.</w:t>
      </w:r>
    </w:p>
    <w:p w14:paraId="0D1A732D" w14:textId="686DBB7F" w:rsidR="00BB3320" w:rsidRPr="002F63A5" w:rsidRDefault="00397DC5" w:rsidP="00BB3320">
      <w:pPr>
        <w:ind w:firstLine="750"/>
        <w:rPr>
          <w:rFonts w:cs="Arial"/>
          <w:u w:val="single"/>
        </w:rPr>
      </w:pPr>
      <w:r w:rsidRPr="002F63A5">
        <w:rPr>
          <w:rFonts w:cs="Arial"/>
          <w:u w:val="single"/>
        </w:rPr>
        <w:t xml:space="preserve">(4) </w:t>
      </w:r>
      <w:r w:rsidR="00BB3320" w:rsidRPr="002F63A5">
        <w:rPr>
          <w:rFonts w:cs="Arial"/>
          <w:u w:val="single"/>
        </w:rPr>
        <w:t>Fail to review diagnostic digital or conventional radiographs for orthodontia before:</w:t>
      </w:r>
    </w:p>
    <w:p w14:paraId="7012BAD1" w14:textId="51323D7B" w:rsidR="00BB3320" w:rsidRPr="002F63A5" w:rsidRDefault="00397DC5" w:rsidP="00BB3320">
      <w:pPr>
        <w:ind w:firstLine="750"/>
        <w:rPr>
          <w:rFonts w:cs="Arial"/>
          <w:u w:val="single"/>
        </w:rPr>
      </w:pPr>
      <w:r w:rsidRPr="002F63A5">
        <w:rPr>
          <w:rFonts w:cs="Arial"/>
          <w:u w:val="single"/>
        </w:rPr>
        <w:t xml:space="preserve">(A) </w:t>
      </w:r>
      <w:r w:rsidR="00BB3320" w:rsidRPr="002F63A5">
        <w:rPr>
          <w:rFonts w:cs="Arial"/>
          <w:u w:val="single"/>
        </w:rPr>
        <w:t>Taking any action to correct a malposition of teeth; or</w:t>
      </w:r>
    </w:p>
    <w:p w14:paraId="22A062E1" w14:textId="182626DD" w:rsidR="00BB3320" w:rsidRPr="002F63A5" w:rsidRDefault="00397DC5" w:rsidP="00BB3320">
      <w:pPr>
        <w:ind w:firstLine="750"/>
        <w:rPr>
          <w:rFonts w:cs="Arial"/>
          <w:u w:val="single"/>
        </w:rPr>
      </w:pPr>
      <w:r w:rsidRPr="002F63A5">
        <w:rPr>
          <w:rFonts w:cs="Arial"/>
          <w:u w:val="single"/>
        </w:rPr>
        <w:t xml:space="preserve">(B) </w:t>
      </w:r>
      <w:r w:rsidR="00BB3320" w:rsidRPr="002F63A5">
        <w:rPr>
          <w:rFonts w:cs="Arial"/>
          <w:u w:val="single"/>
        </w:rPr>
        <w:t>The initial use of an orthodontic appliance;</w:t>
      </w:r>
    </w:p>
    <w:p w14:paraId="15CFF882" w14:textId="01ECC487" w:rsidR="00BB3320" w:rsidRPr="002F63A5" w:rsidRDefault="00397DC5" w:rsidP="00BB3320">
      <w:pPr>
        <w:ind w:firstLine="750"/>
        <w:rPr>
          <w:rFonts w:cs="Arial"/>
          <w:u w:val="single"/>
        </w:rPr>
      </w:pPr>
      <w:r w:rsidRPr="002F63A5">
        <w:rPr>
          <w:rFonts w:cs="Arial"/>
          <w:u w:val="single"/>
        </w:rPr>
        <w:t xml:space="preserve">(5) </w:t>
      </w:r>
      <w:r w:rsidR="00BB3320" w:rsidRPr="002F63A5">
        <w:rPr>
          <w:rFonts w:cs="Arial"/>
          <w:u w:val="single"/>
        </w:rPr>
        <w:t>Delegate to an auxiliary a task or service that is not indicated or permitted by existing law to be performed by that individual;</w:t>
      </w:r>
    </w:p>
    <w:p w14:paraId="7055EA51" w14:textId="0D947F15" w:rsidR="00BB3320" w:rsidRPr="008836DF" w:rsidRDefault="00BB3320" w:rsidP="00BB3320">
      <w:pPr>
        <w:ind w:firstLine="750"/>
        <w:rPr>
          <w:rFonts w:cs="Arial"/>
          <w:u w:val="single"/>
        </w:rPr>
      </w:pPr>
      <w:r w:rsidRPr="008836DF">
        <w:rPr>
          <w:rFonts w:cs="Arial"/>
          <w:u w:val="single"/>
        </w:rPr>
        <w:t>Fai</w:t>
      </w:r>
      <w:r w:rsidR="002F63A5" w:rsidRPr="008836DF">
        <w:rPr>
          <w:rFonts w:cs="Arial"/>
          <w:u w:val="single"/>
        </w:rPr>
        <w:t xml:space="preserve">l </w:t>
      </w:r>
      <w:r w:rsidRPr="008836DF">
        <w:rPr>
          <w:rFonts w:cs="Arial"/>
          <w:u w:val="single"/>
        </w:rPr>
        <w:t xml:space="preserve">to comply with the requirements of </w:t>
      </w:r>
      <w:r w:rsidR="00BA1E63" w:rsidRPr="008836DF">
        <w:rPr>
          <w:rFonts w:cs="Arial"/>
          <w:u w:val="single"/>
        </w:rPr>
        <w:t>§30-4C-7 of this code</w:t>
      </w:r>
      <w:r w:rsidRPr="008836DF">
        <w:rPr>
          <w:rFonts w:cs="Arial"/>
          <w:u w:val="single"/>
        </w:rPr>
        <w:t>.</w:t>
      </w:r>
    </w:p>
    <w:p w14:paraId="7CCC9C57" w14:textId="77777777" w:rsidR="00397DC5" w:rsidRPr="002F63A5" w:rsidRDefault="00397DC5" w:rsidP="00397DC5">
      <w:pPr>
        <w:suppressLineNumbers/>
        <w:ind w:left="720" w:hanging="720"/>
        <w:outlineLvl w:val="3"/>
        <w:rPr>
          <w:rFonts w:cs="Arial"/>
          <w:b/>
          <w:u w:val="single"/>
        </w:rPr>
        <w:sectPr w:rsidR="00397DC5"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§30-4C-18.  </w:t>
      </w:r>
      <w:r w:rsidR="00BB3320" w:rsidRPr="002F63A5">
        <w:rPr>
          <w:rFonts w:cs="Arial"/>
          <w:b/>
          <w:u w:val="single"/>
        </w:rPr>
        <w:t xml:space="preserve">Disciplinary Proceedings. </w:t>
      </w:r>
    </w:p>
    <w:p w14:paraId="6433F44E" w14:textId="3E35FD3A" w:rsidR="00BB3320" w:rsidRPr="002E27BF" w:rsidRDefault="00BB3320" w:rsidP="002E27BF">
      <w:pPr>
        <w:pStyle w:val="SectionBody"/>
        <w:rPr>
          <w:color w:val="FF0000"/>
          <w:u w:val="single"/>
        </w:rPr>
      </w:pPr>
      <w:r w:rsidRPr="002E27BF">
        <w:rPr>
          <w:u w:val="single"/>
        </w:rPr>
        <w:t xml:space="preserve">In addition to the grounds for disciplinary action authorized by the Dental Practice Act, the Board may also take disciplinary action against any provider who is found to be practicing teledentistry in violation of any section of this </w:t>
      </w:r>
      <w:r w:rsidR="00BA1E63" w:rsidRPr="002E27BF">
        <w:rPr>
          <w:u w:val="single"/>
        </w:rPr>
        <w:t xml:space="preserve">article </w:t>
      </w:r>
      <w:r w:rsidRPr="002E27BF">
        <w:rPr>
          <w:u w:val="single"/>
        </w:rPr>
        <w:t xml:space="preserve">or has committed any of the acts specified in </w:t>
      </w:r>
      <w:r w:rsidR="00BA1E63" w:rsidRPr="002E27BF">
        <w:rPr>
          <w:u w:val="single"/>
        </w:rPr>
        <w:t>§30-4C-17 of his code.</w:t>
      </w:r>
    </w:p>
    <w:p w14:paraId="35FCB148" w14:textId="77777777" w:rsidR="00397DC5" w:rsidRPr="002F63A5" w:rsidRDefault="00397DC5" w:rsidP="00397DC5">
      <w:pPr>
        <w:suppressLineNumbers/>
        <w:ind w:left="720" w:hanging="720"/>
        <w:outlineLvl w:val="3"/>
        <w:rPr>
          <w:rFonts w:cs="Arial"/>
          <w:b/>
          <w:u w:val="single"/>
        </w:rPr>
        <w:sectPr w:rsidR="00397DC5" w:rsidRPr="002F63A5" w:rsidSect="00DF199D">
          <w:type w:val="continuous"/>
          <w:pgSz w:w="12240" w:h="15840" w:code="1"/>
          <w:pgMar w:top="1440" w:right="1440" w:bottom="1440" w:left="1440" w:header="720" w:footer="720" w:gutter="0"/>
          <w:lnNumType w:countBy="1" w:restart="newSection"/>
          <w:cols w:space="720"/>
          <w:titlePg/>
          <w:docGrid w:linePitch="360"/>
        </w:sectPr>
      </w:pPr>
      <w:r w:rsidRPr="002F63A5">
        <w:rPr>
          <w:rFonts w:cs="Arial"/>
          <w:b/>
          <w:u w:val="single"/>
        </w:rPr>
        <w:t xml:space="preserve">§30-4C-19.  </w:t>
      </w:r>
      <w:r w:rsidR="00BB3320" w:rsidRPr="002F63A5">
        <w:rPr>
          <w:rFonts w:cs="Arial"/>
          <w:b/>
          <w:u w:val="single"/>
        </w:rPr>
        <w:t xml:space="preserve">Disciplinary Procedure. </w:t>
      </w:r>
    </w:p>
    <w:p w14:paraId="2DD319C0" w14:textId="09279852" w:rsidR="00C33014" w:rsidRPr="002E27BF" w:rsidRDefault="00BB3320" w:rsidP="002E27BF">
      <w:pPr>
        <w:pStyle w:val="SectionBody"/>
        <w:rPr>
          <w:u w:val="single"/>
        </w:rPr>
      </w:pPr>
      <w:r w:rsidRPr="002E27BF">
        <w:rPr>
          <w:u w:val="single"/>
        </w:rPr>
        <w:t>The process for instituting and conducting disciplinary proceedings against a teledentistry provider pursuant to this act shall be the same process as that contained in the Dental Practice Act for disciplinary actions.</w:t>
      </w:r>
    </w:p>
    <w:p w14:paraId="7947A8C6" w14:textId="77777777" w:rsidR="009B5622" w:rsidRDefault="00CF1DCA" w:rsidP="009B5622">
      <w:pPr>
        <w:pStyle w:val="Note"/>
      </w:pPr>
      <w:r>
        <w:t xml:space="preserve">NOTE: </w:t>
      </w:r>
      <w:r w:rsidRPr="008836DF">
        <w:t>The</w:t>
      </w:r>
      <w:r w:rsidR="006865E9" w:rsidRPr="008836DF">
        <w:t xml:space="preserve"> purpose of this bill is to </w:t>
      </w:r>
      <w:r w:rsidR="008836DF" w:rsidRPr="008836DF">
        <w:t>create the Teledentistry Practice Act.</w:t>
      </w:r>
      <w:r w:rsidR="009B5622">
        <w:t xml:space="preserve"> </w:t>
      </w:r>
    </w:p>
    <w:p w14:paraId="202CEC42" w14:textId="68BEC2E5" w:rsidR="006865E9" w:rsidRPr="00303684" w:rsidRDefault="00AE48A0" w:rsidP="009B5622">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B51B" w14:textId="77777777" w:rsidR="001E424C" w:rsidRPr="00B844FE" w:rsidRDefault="001E424C" w:rsidP="00B844FE">
      <w:r>
        <w:separator/>
      </w:r>
    </w:p>
  </w:endnote>
  <w:endnote w:type="continuationSeparator" w:id="0">
    <w:p w14:paraId="556A6CEB" w14:textId="77777777" w:rsidR="001E424C" w:rsidRPr="00B844FE" w:rsidRDefault="001E42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06AD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2AE9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2758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363927"/>
      <w:docPartObj>
        <w:docPartGallery w:val="Page Numbers (Bottom of Page)"/>
        <w:docPartUnique/>
      </w:docPartObj>
    </w:sdtPr>
    <w:sdtEndPr>
      <w:rPr>
        <w:noProof/>
      </w:rPr>
    </w:sdtEndPr>
    <w:sdtContent>
      <w:p w14:paraId="05A6C3E4" w14:textId="3E0F668E" w:rsidR="00A7720E" w:rsidRDefault="00A772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1355D" w14:textId="77777777" w:rsidR="00A7720E" w:rsidRDefault="00A77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59184"/>
      <w:docPartObj>
        <w:docPartGallery w:val="Page Numbers (Bottom of Page)"/>
        <w:docPartUnique/>
      </w:docPartObj>
    </w:sdtPr>
    <w:sdtEndPr>
      <w:rPr>
        <w:noProof/>
      </w:rPr>
    </w:sdtEndPr>
    <w:sdtContent>
      <w:p w14:paraId="618651BF" w14:textId="1E4B215B" w:rsidR="00280971" w:rsidRDefault="00280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FF5A3" w14:textId="77777777" w:rsidR="00280971" w:rsidRDefault="0028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2EB5" w14:textId="77777777" w:rsidR="001E424C" w:rsidRPr="00B844FE" w:rsidRDefault="001E424C" w:rsidP="00B844FE">
      <w:r>
        <w:separator/>
      </w:r>
    </w:p>
  </w:footnote>
  <w:footnote w:type="continuationSeparator" w:id="0">
    <w:p w14:paraId="32EE7779" w14:textId="77777777" w:rsidR="001E424C" w:rsidRPr="00B844FE" w:rsidRDefault="001E42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149E" w14:textId="77777777" w:rsidR="002A0269" w:rsidRPr="00B844FE" w:rsidRDefault="003A3E40">
    <w:pPr>
      <w:pStyle w:val="Header"/>
    </w:pPr>
    <w:sdt>
      <w:sdtPr>
        <w:id w:val="-684364211"/>
        <w:placeholder>
          <w:docPart w:val="014ADD59C8BB4534A8B3F2C7B43C443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4ADD59C8BB4534A8B3F2C7B43C443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D6FA" w14:textId="482C29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636A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636A8">
          <w:rPr>
            <w:sz w:val="22"/>
            <w:szCs w:val="22"/>
          </w:rPr>
          <w:t>2025R3328</w:t>
        </w:r>
      </w:sdtContent>
    </w:sdt>
  </w:p>
  <w:p w14:paraId="7EC2F5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EB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1F4C" w14:textId="77777777" w:rsidR="00A7720E" w:rsidRPr="00686E9A" w:rsidRDefault="00A7720E" w:rsidP="00A7720E">
    <w:pPr>
      <w:pStyle w:val="HeaderStyle"/>
      <w:rPr>
        <w:sz w:val="22"/>
        <w:szCs w:val="22"/>
      </w:rPr>
    </w:pPr>
    <w:r w:rsidRPr="00686E9A">
      <w:rPr>
        <w:sz w:val="22"/>
        <w:szCs w:val="22"/>
      </w:rPr>
      <w:t xml:space="preserve">Intr </w:t>
    </w:r>
    <w:sdt>
      <w:sdtPr>
        <w:rPr>
          <w:sz w:val="22"/>
          <w:szCs w:val="22"/>
        </w:rPr>
        <w:tag w:val="BNumWH"/>
        <w:id w:val="-58005447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219473700"/>
        <w:text/>
      </w:sdtPr>
      <w:sdtEndPr/>
      <w:sdtContent>
        <w:r>
          <w:rPr>
            <w:sz w:val="22"/>
            <w:szCs w:val="22"/>
          </w:rPr>
          <w:t>2025R3328</w:t>
        </w:r>
      </w:sdtContent>
    </w:sdt>
  </w:p>
  <w:p w14:paraId="157BDCE0" w14:textId="77777777" w:rsidR="00A7720E" w:rsidRPr="004D3ABE" w:rsidRDefault="00A7720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9E94" w14:textId="77777777" w:rsidR="00280971" w:rsidRPr="00686E9A" w:rsidRDefault="00280971" w:rsidP="00280971">
    <w:pPr>
      <w:pStyle w:val="HeaderStyle"/>
      <w:rPr>
        <w:sz w:val="22"/>
        <w:szCs w:val="22"/>
      </w:rPr>
    </w:pPr>
    <w:r w:rsidRPr="00686E9A">
      <w:rPr>
        <w:sz w:val="22"/>
        <w:szCs w:val="22"/>
      </w:rPr>
      <w:t xml:space="preserve">Intr </w:t>
    </w:r>
    <w:sdt>
      <w:sdtPr>
        <w:rPr>
          <w:sz w:val="22"/>
          <w:szCs w:val="22"/>
        </w:rPr>
        <w:tag w:val="BNumWH"/>
        <w:id w:val="-24025921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335691757"/>
        <w:text/>
      </w:sdtPr>
      <w:sdtEndPr/>
      <w:sdtContent>
        <w:r>
          <w:rPr>
            <w:sz w:val="22"/>
            <w:szCs w:val="22"/>
          </w:rPr>
          <w:t>2025R3328</w:t>
        </w:r>
      </w:sdtContent>
    </w:sdt>
  </w:p>
  <w:p w14:paraId="34BC89E6" w14:textId="77777777" w:rsidR="00280971" w:rsidRPr="004D3ABE" w:rsidRDefault="0028097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19"/>
    <w:multiLevelType w:val="hybridMultilevel"/>
    <w:tmpl w:val="2648135C"/>
    <w:lvl w:ilvl="0" w:tplc="630096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4121A"/>
    <w:multiLevelType w:val="hybridMultilevel"/>
    <w:tmpl w:val="925A25AE"/>
    <w:lvl w:ilvl="0" w:tplc="B2B42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97F18"/>
    <w:multiLevelType w:val="hybridMultilevel"/>
    <w:tmpl w:val="A3E88CE4"/>
    <w:lvl w:ilvl="0" w:tplc="A3DE26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6A521C"/>
    <w:multiLevelType w:val="hybridMultilevel"/>
    <w:tmpl w:val="BD18F8E0"/>
    <w:lvl w:ilvl="0" w:tplc="DB6A1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A032B"/>
    <w:multiLevelType w:val="hybridMultilevel"/>
    <w:tmpl w:val="39F4A416"/>
    <w:lvl w:ilvl="0" w:tplc="7DA8F6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7B38EE"/>
    <w:multiLevelType w:val="hybridMultilevel"/>
    <w:tmpl w:val="7E26D4CA"/>
    <w:lvl w:ilvl="0" w:tplc="48622F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930998"/>
    <w:multiLevelType w:val="hybridMultilevel"/>
    <w:tmpl w:val="48600CF0"/>
    <w:lvl w:ilvl="0" w:tplc="F7703B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CC5539"/>
    <w:multiLevelType w:val="hybridMultilevel"/>
    <w:tmpl w:val="0E82DBB6"/>
    <w:lvl w:ilvl="0" w:tplc="32D6B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13775"/>
    <w:multiLevelType w:val="hybridMultilevel"/>
    <w:tmpl w:val="73829DFC"/>
    <w:lvl w:ilvl="0" w:tplc="484CE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FB6B92"/>
    <w:multiLevelType w:val="hybridMultilevel"/>
    <w:tmpl w:val="99C46E1A"/>
    <w:lvl w:ilvl="0" w:tplc="8146B9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F7CC8"/>
    <w:multiLevelType w:val="hybridMultilevel"/>
    <w:tmpl w:val="C9009302"/>
    <w:lvl w:ilvl="0" w:tplc="48622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F547D3"/>
    <w:multiLevelType w:val="hybridMultilevel"/>
    <w:tmpl w:val="32042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E477A"/>
    <w:multiLevelType w:val="hybridMultilevel"/>
    <w:tmpl w:val="CF1E60A4"/>
    <w:lvl w:ilvl="0" w:tplc="78500E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D00DE1"/>
    <w:multiLevelType w:val="hybridMultilevel"/>
    <w:tmpl w:val="807CBD46"/>
    <w:lvl w:ilvl="0" w:tplc="1F74F9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320421"/>
    <w:multiLevelType w:val="hybridMultilevel"/>
    <w:tmpl w:val="D58E535A"/>
    <w:lvl w:ilvl="0" w:tplc="2E8C37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A84E5B"/>
    <w:multiLevelType w:val="hybridMultilevel"/>
    <w:tmpl w:val="C81C97D6"/>
    <w:lvl w:ilvl="0" w:tplc="40428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9C66BC"/>
    <w:multiLevelType w:val="hybridMultilevel"/>
    <w:tmpl w:val="221CD954"/>
    <w:lvl w:ilvl="0" w:tplc="3FA04C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2A5807"/>
    <w:multiLevelType w:val="hybridMultilevel"/>
    <w:tmpl w:val="779AD038"/>
    <w:lvl w:ilvl="0" w:tplc="48622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9" w15:restartNumberingAfterBreak="0">
    <w:nsid w:val="638660FF"/>
    <w:multiLevelType w:val="hybridMultilevel"/>
    <w:tmpl w:val="BE6839CC"/>
    <w:lvl w:ilvl="0" w:tplc="98F471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695163"/>
    <w:multiLevelType w:val="hybridMultilevel"/>
    <w:tmpl w:val="2BEC8200"/>
    <w:lvl w:ilvl="0" w:tplc="48622FF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007DE"/>
    <w:multiLevelType w:val="hybridMultilevel"/>
    <w:tmpl w:val="D0CA69A4"/>
    <w:lvl w:ilvl="0" w:tplc="FF0A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4440C"/>
    <w:multiLevelType w:val="hybridMultilevel"/>
    <w:tmpl w:val="B03C8FFA"/>
    <w:lvl w:ilvl="0" w:tplc="0C009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740207"/>
    <w:multiLevelType w:val="hybridMultilevel"/>
    <w:tmpl w:val="94E8FDD0"/>
    <w:lvl w:ilvl="0" w:tplc="6590D31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7963856">
    <w:abstractNumId w:val="18"/>
  </w:num>
  <w:num w:numId="2" w16cid:durableId="1354503649">
    <w:abstractNumId w:val="18"/>
  </w:num>
  <w:num w:numId="3" w16cid:durableId="1587879213">
    <w:abstractNumId w:val="13"/>
  </w:num>
  <w:num w:numId="4" w16cid:durableId="1245800346">
    <w:abstractNumId w:val="19"/>
  </w:num>
  <w:num w:numId="5" w16cid:durableId="356203129">
    <w:abstractNumId w:val="22"/>
  </w:num>
  <w:num w:numId="6" w16cid:durableId="1282037121">
    <w:abstractNumId w:val="6"/>
  </w:num>
  <w:num w:numId="7" w16cid:durableId="1980723541">
    <w:abstractNumId w:val="11"/>
  </w:num>
  <w:num w:numId="8" w16cid:durableId="1401975442">
    <w:abstractNumId w:val="7"/>
  </w:num>
  <w:num w:numId="9" w16cid:durableId="1015229137">
    <w:abstractNumId w:val="1"/>
  </w:num>
  <w:num w:numId="10" w16cid:durableId="734350709">
    <w:abstractNumId w:val="9"/>
  </w:num>
  <w:num w:numId="11" w16cid:durableId="1542589782">
    <w:abstractNumId w:val="4"/>
  </w:num>
  <w:num w:numId="12" w16cid:durableId="304705530">
    <w:abstractNumId w:val="15"/>
  </w:num>
  <w:num w:numId="13" w16cid:durableId="2022462513">
    <w:abstractNumId w:val="8"/>
  </w:num>
  <w:num w:numId="14" w16cid:durableId="1078864699">
    <w:abstractNumId w:val="12"/>
  </w:num>
  <w:num w:numId="15" w16cid:durableId="174078568">
    <w:abstractNumId w:val="3"/>
  </w:num>
  <w:num w:numId="16" w16cid:durableId="1651978874">
    <w:abstractNumId w:val="0"/>
  </w:num>
  <w:num w:numId="17" w16cid:durableId="189494220">
    <w:abstractNumId w:val="14"/>
  </w:num>
  <w:num w:numId="18" w16cid:durableId="1079867702">
    <w:abstractNumId w:val="20"/>
  </w:num>
  <w:num w:numId="19" w16cid:durableId="810637726">
    <w:abstractNumId w:val="17"/>
  </w:num>
  <w:num w:numId="20" w16cid:durableId="629743744">
    <w:abstractNumId w:val="21"/>
  </w:num>
  <w:num w:numId="21" w16cid:durableId="1810778061">
    <w:abstractNumId w:val="5"/>
  </w:num>
  <w:num w:numId="22" w16cid:durableId="1300375245">
    <w:abstractNumId w:val="23"/>
  </w:num>
  <w:num w:numId="23" w16cid:durableId="1042629411">
    <w:abstractNumId w:val="2"/>
  </w:num>
  <w:num w:numId="24" w16cid:durableId="1757165827">
    <w:abstractNumId w:val="10"/>
  </w:num>
  <w:num w:numId="25" w16cid:durableId="1952395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A8"/>
    <w:rsid w:val="0000526A"/>
    <w:rsid w:val="00006453"/>
    <w:rsid w:val="000573A9"/>
    <w:rsid w:val="00085D22"/>
    <w:rsid w:val="00093AB0"/>
    <w:rsid w:val="00096FAE"/>
    <w:rsid w:val="000C57C8"/>
    <w:rsid w:val="000C5C77"/>
    <w:rsid w:val="000D64BC"/>
    <w:rsid w:val="000E3912"/>
    <w:rsid w:val="0010070F"/>
    <w:rsid w:val="0012440B"/>
    <w:rsid w:val="0015112E"/>
    <w:rsid w:val="001552E7"/>
    <w:rsid w:val="001566B4"/>
    <w:rsid w:val="001876EF"/>
    <w:rsid w:val="001A66B7"/>
    <w:rsid w:val="001C279E"/>
    <w:rsid w:val="001D459E"/>
    <w:rsid w:val="001E424C"/>
    <w:rsid w:val="001F09E6"/>
    <w:rsid w:val="00210057"/>
    <w:rsid w:val="00211F02"/>
    <w:rsid w:val="0022348D"/>
    <w:rsid w:val="0027011C"/>
    <w:rsid w:val="00270CE5"/>
    <w:rsid w:val="00274200"/>
    <w:rsid w:val="00275740"/>
    <w:rsid w:val="00280971"/>
    <w:rsid w:val="002A0269"/>
    <w:rsid w:val="002E27BF"/>
    <w:rsid w:val="002E7DAC"/>
    <w:rsid w:val="002F63A5"/>
    <w:rsid w:val="00303684"/>
    <w:rsid w:val="00304614"/>
    <w:rsid w:val="003143F5"/>
    <w:rsid w:val="00314854"/>
    <w:rsid w:val="003362C1"/>
    <w:rsid w:val="003912EC"/>
    <w:rsid w:val="00394191"/>
    <w:rsid w:val="00397DC5"/>
    <w:rsid w:val="003A3E40"/>
    <w:rsid w:val="003C51CD"/>
    <w:rsid w:val="003C6034"/>
    <w:rsid w:val="003C7F34"/>
    <w:rsid w:val="00400B5C"/>
    <w:rsid w:val="00411003"/>
    <w:rsid w:val="004368E0"/>
    <w:rsid w:val="00486816"/>
    <w:rsid w:val="004C13DD"/>
    <w:rsid w:val="004D3ABE"/>
    <w:rsid w:val="004E3441"/>
    <w:rsid w:val="00500579"/>
    <w:rsid w:val="00531DCC"/>
    <w:rsid w:val="005770F8"/>
    <w:rsid w:val="005A5366"/>
    <w:rsid w:val="005D1C24"/>
    <w:rsid w:val="005F2A99"/>
    <w:rsid w:val="005F5AB5"/>
    <w:rsid w:val="006369EB"/>
    <w:rsid w:val="00637E73"/>
    <w:rsid w:val="0068174F"/>
    <w:rsid w:val="006865E9"/>
    <w:rsid w:val="00686E9A"/>
    <w:rsid w:val="00691F3E"/>
    <w:rsid w:val="00694BFB"/>
    <w:rsid w:val="006A106B"/>
    <w:rsid w:val="006C523D"/>
    <w:rsid w:val="006D4036"/>
    <w:rsid w:val="006E418D"/>
    <w:rsid w:val="0071251E"/>
    <w:rsid w:val="0072466A"/>
    <w:rsid w:val="007636A8"/>
    <w:rsid w:val="007A5259"/>
    <w:rsid w:val="007A7081"/>
    <w:rsid w:val="007F1CF5"/>
    <w:rsid w:val="00834955"/>
    <w:rsid w:val="00834EDE"/>
    <w:rsid w:val="008736AA"/>
    <w:rsid w:val="008753D6"/>
    <w:rsid w:val="00877125"/>
    <w:rsid w:val="008836DF"/>
    <w:rsid w:val="008B3C25"/>
    <w:rsid w:val="008D275D"/>
    <w:rsid w:val="008D3468"/>
    <w:rsid w:val="0091413D"/>
    <w:rsid w:val="00946186"/>
    <w:rsid w:val="00980327"/>
    <w:rsid w:val="00983B80"/>
    <w:rsid w:val="00986478"/>
    <w:rsid w:val="00987482"/>
    <w:rsid w:val="009B5557"/>
    <w:rsid w:val="009B5622"/>
    <w:rsid w:val="009F1067"/>
    <w:rsid w:val="00A11BBE"/>
    <w:rsid w:val="00A17226"/>
    <w:rsid w:val="00A31E01"/>
    <w:rsid w:val="00A527AD"/>
    <w:rsid w:val="00A718CF"/>
    <w:rsid w:val="00A7720E"/>
    <w:rsid w:val="00AA069B"/>
    <w:rsid w:val="00AE0ABA"/>
    <w:rsid w:val="00AE48A0"/>
    <w:rsid w:val="00AE61BE"/>
    <w:rsid w:val="00B16F25"/>
    <w:rsid w:val="00B201CD"/>
    <w:rsid w:val="00B24422"/>
    <w:rsid w:val="00B66B81"/>
    <w:rsid w:val="00B71E6F"/>
    <w:rsid w:val="00B7214A"/>
    <w:rsid w:val="00B752A9"/>
    <w:rsid w:val="00B80C20"/>
    <w:rsid w:val="00B844FE"/>
    <w:rsid w:val="00B86B4F"/>
    <w:rsid w:val="00BA1E63"/>
    <w:rsid w:val="00BA1F84"/>
    <w:rsid w:val="00BB3320"/>
    <w:rsid w:val="00BC562B"/>
    <w:rsid w:val="00BD505A"/>
    <w:rsid w:val="00C03018"/>
    <w:rsid w:val="00C308EA"/>
    <w:rsid w:val="00C33014"/>
    <w:rsid w:val="00C33434"/>
    <w:rsid w:val="00C34869"/>
    <w:rsid w:val="00C42EB6"/>
    <w:rsid w:val="00C62327"/>
    <w:rsid w:val="00C8234E"/>
    <w:rsid w:val="00C8315D"/>
    <w:rsid w:val="00C85096"/>
    <w:rsid w:val="00CB20EF"/>
    <w:rsid w:val="00CC0EAE"/>
    <w:rsid w:val="00CC141C"/>
    <w:rsid w:val="00CC1F3B"/>
    <w:rsid w:val="00CD12CB"/>
    <w:rsid w:val="00CD36CF"/>
    <w:rsid w:val="00CF1DCA"/>
    <w:rsid w:val="00D579FC"/>
    <w:rsid w:val="00D81C16"/>
    <w:rsid w:val="00DD01E8"/>
    <w:rsid w:val="00DE509E"/>
    <w:rsid w:val="00DE526B"/>
    <w:rsid w:val="00DF199D"/>
    <w:rsid w:val="00DF5F26"/>
    <w:rsid w:val="00E01542"/>
    <w:rsid w:val="00E24326"/>
    <w:rsid w:val="00E365F1"/>
    <w:rsid w:val="00E62F48"/>
    <w:rsid w:val="00E831B3"/>
    <w:rsid w:val="00E95FBC"/>
    <w:rsid w:val="00EB78F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6045"/>
  <w15:chartTrackingRefBased/>
  <w15:docId w15:val="{D0C5E2C5-05B0-417E-9630-FF31A6DF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80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80971"/>
    <w:pPr>
      <w:spacing w:line="240" w:lineRule="auto"/>
    </w:pPr>
  </w:style>
  <w:style w:type="paragraph" w:customStyle="1" w:styleId="SectionHeadingOld">
    <w:name w:val="Section Heading Old"/>
    <w:next w:val="SectionBodyOld"/>
    <w:link w:val="SectionHeadingOldChar"/>
    <w:rsid w:val="0028097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8097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80971"/>
    <w:rPr>
      <w:rFonts w:eastAsia="Calibri"/>
      <w:b/>
      <w:color w:val="000000"/>
    </w:rPr>
  </w:style>
  <w:style w:type="paragraph" w:customStyle="1" w:styleId="ChapterHeadingOld">
    <w:name w:val="Chapter Heading Old"/>
    <w:next w:val="ArticleHeadingOld"/>
    <w:link w:val="ChapterHeadingOldChar"/>
    <w:rsid w:val="0028097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80971"/>
    <w:rPr>
      <w:rFonts w:eastAsia="Calibri"/>
      <w:b/>
      <w:caps/>
      <w:color w:val="000000"/>
      <w:sz w:val="24"/>
    </w:rPr>
  </w:style>
  <w:style w:type="paragraph" w:customStyle="1" w:styleId="BillNumberOld">
    <w:name w:val="Bill Number Old"/>
    <w:next w:val="SponsorsOld"/>
    <w:link w:val="BillNumberOldChar"/>
    <w:autoRedefine/>
    <w:rsid w:val="0028097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80971"/>
    <w:rPr>
      <w:rFonts w:eastAsia="Calibri"/>
      <w:b/>
      <w:caps/>
      <w:color w:val="000000"/>
      <w:sz w:val="28"/>
    </w:rPr>
  </w:style>
  <w:style w:type="paragraph" w:customStyle="1" w:styleId="SponsorsOld">
    <w:name w:val="Sponsors Old"/>
    <w:next w:val="ReferencesOld"/>
    <w:link w:val="SponsorsOldChar"/>
    <w:autoRedefine/>
    <w:rsid w:val="0028097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8097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80971"/>
    <w:rPr>
      <w:i/>
      <w:iCs/>
      <w:color w:val="404040" w:themeColor="text1" w:themeTint="BF"/>
    </w:rPr>
  </w:style>
  <w:style w:type="paragraph" w:customStyle="1" w:styleId="NoteOld">
    <w:name w:val="Note Old"/>
    <w:basedOn w:val="NoSpacing"/>
    <w:link w:val="NoteOldChar"/>
    <w:autoRedefine/>
    <w:rsid w:val="0028097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8097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80971"/>
  </w:style>
  <w:style w:type="character" w:customStyle="1" w:styleId="NoteOldChar">
    <w:name w:val="Note Old Char"/>
    <w:link w:val="NoteOld"/>
    <w:rsid w:val="00280971"/>
    <w:rPr>
      <w:rFonts w:eastAsia="Calibri"/>
      <w:color w:val="000000"/>
      <w:sz w:val="20"/>
    </w:rPr>
  </w:style>
  <w:style w:type="paragraph" w:customStyle="1" w:styleId="TitleSectionOld">
    <w:name w:val="Title Section Old"/>
    <w:next w:val="EnactingClauseOld"/>
    <w:link w:val="TitleSectionOldChar"/>
    <w:autoRedefine/>
    <w:rsid w:val="00280971"/>
    <w:pPr>
      <w:pageBreakBefore/>
      <w:ind w:left="720" w:hanging="720"/>
      <w:jc w:val="both"/>
    </w:pPr>
    <w:rPr>
      <w:rFonts w:eastAsia="Calibri"/>
      <w:color w:val="000000"/>
    </w:rPr>
  </w:style>
  <w:style w:type="character" w:customStyle="1" w:styleId="SectionBodyOldChar">
    <w:name w:val="Section Body Old Char"/>
    <w:link w:val="SectionBodyOld"/>
    <w:rsid w:val="00280971"/>
    <w:rPr>
      <w:rFonts w:eastAsia="Calibri"/>
      <w:color w:val="000000"/>
    </w:rPr>
  </w:style>
  <w:style w:type="paragraph" w:customStyle="1" w:styleId="EnactingSectionOld">
    <w:name w:val="Enacting Section Old"/>
    <w:link w:val="EnactingSectionOldChar"/>
    <w:autoRedefine/>
    <w:rsid w:val="00280971"/>
    <w:pPr>
      <w:ind w:firstLine="720"/>
      <w:jc w:val="both"/>
    </w:pPr>
    <w:rPr>
      <w:rFonts w:eastAsia="Calibri"/>
      <w:color w:val="000000"/>
    </w:rPr>
  </w:style>
  <w:style w:type="character" w:customStyle="1" w:styleId="TitleSectionOldChar">
    <w:name w:val="Title Section Old Char"/>
    <w:link w:val="TitleSectionOld"/>
    <w:rsid w:val="00280971"/>
    <w:rPr>
      <w:rFonts w:eastAsia="Calibri"/>
      <w:color w:val="000000"/>
    </w:rPr>
  </w:style>
  <w:style w:type="paragraph" w:customStyle="1" w:styleId="PartHeadingOld">
    <w:name w:val="Part Heading Old"/>
    <w:next w:val="SectionHeadingOld"/>
    <w:link w:val="PartHeadingOldChar"/>
    <w:rsid w:val="0028097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80971"/>
    <w:rPr>
      <w:rFonts w:eastAsia="Calibri"/>
      <w:color w:val="000000"/>
    </w:rPr>
  </w:style>
  <w:style w:type="paragraph" w:styleId="ListParagraph">
    <w:name w:val="List Paragraph"/>
    <w:basedOn w:val="Normal"/>
    <w:uiPriority w:val="34"/>
    <w:locked/>
    <w:rsid w:val="00280971"/>
    <w:pPr>
      <w:ind w:left="720"/>
      <w:contextualSpacing/>
    </w:pPr>
  </w:style>
  <w:style w:type="character" w:customStyle="1" w:styleId="PartHeadingOldChar">
    <w:name w:val="Part Heading Old Char"/>
    <w:link w:val="PartHeadingOld"/>
    <w:rsid w:val="00280971"/>
    <w:rPr>
      <w:rFonts w:eastAsia="Calibri"/>
      <w:smallCaps/>
      <w:color w:val="000000"/>
      <w:sz w:val="24"/>
    </w:rPr>
  </w:style>
  <w:style w:type="paragraph" w:customStyle="1" w:styleId="TitlePageOriginOld">
    <w:name w:val="Title Page: Origin Old"/>
    <w:next w:val="TitlePageSessionOld"/>
    <w:link w:val="TitlePageOriginOldChar"/>
    <w:autoRedefine/>
    <w:rsid w:val="0028097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80971"/>
    <w:rPr>
      <w:rFonts w:eastAsia="Calibri"/>
      <w:color w:val="000000"/>
      <w:sz w:val="24"/>
    </w:rPr>
  </w:style>
  <w:style w:type="character" w:styleId="LineNumber">
    <w:name w:val="line number"/>
    <w:basedOn w:val="DefaultParagraphFont"/>
    <w:uiPriority w:val="99"/>
    <w:semiHidden/>
    <w:locked/>
    <w:rsid w:val="00280971"/>
  </w:style>
  <w:style w:type="paragraph" w:customStyle="1" w:styleId="EnactingClauseOld">
    <w:name w:val="Enacting Clause Old"/>
    <w:next w:val="EnactingSectionOld"/>
    <w:link w:val="EnactingClauseOldChar"/>
    <w:autoRedefine/>
    <w:rsid w:val="00280971"/>
    <w:pPr>
      <w:suppressLineNumbers/>
    </w:pPr>
    <w:rPr>
      <w:rFonts w:eastAsia="Calibri"/>
      <w:i/>
      <w:color w:val="000000"/>
    </w:rPr>
  </w:style>
  <w:style w:type="character" w:customStyle="1" w:styleId="SponsorsOldChar">
    <w:name w:val="Sponsors Old Char"/>
    <w:basedOn w:val="DefaultParagraphFont"/>
    <w:link w:val="SponsorsOld"/>
    <w:rsid w:val="00280971"/>
    <w:rPr>
      <w:rFonts w:eastAsia="Calibri"/>
      <w:smallCaps/>
      <w:color w:val="000000"/>
      <w:sz w:val="24"/>
    </w:rPr>
  </w:style>
  <w:style w:type="character" w:customStyle="1" w:styleId="EnactingClauseOldChar">
    <w:name w:val="Enacting Clause Old Char"/>
    <w:basedOn w:val="DefaultParagraphFont"/>
    <w:link w:val="EnactingClauseOld"/>
    <w:rsid w:val="00280971"/>
    <w:rPr>
      <w:rFonts w:eastAsia="Calibri"/>
      <w:i/>
      <w:color w:val="000000"/>
    </w:rPr>
  </w:style>
  <w:style w:type="paragraph" w:styleId="Salutation">
    <w:name w:val="Salutation"/>
    <w:basedOn w:val="Normal"/>
    <w:next w:val="Normal"/>
    <w:link w:val="SalutationChar"/>
    <w:uiPriority w:val="99"/>
    <w:semiHidden/>
    <w:locked/>
    <w:rsid w:val="00280971"/>
  </w:style>
  <w:style w:type="character" w:customStyle="1" w:styleId="SalutationChar">
    <w:name w:val="Salutation Char"/>
    <w:basedOn w:val="DefaultParagraphFont"/>
    <w:link w:val="Salutation"/>
    <w:uiPriority w:val="99"/>
    <w:semiHidden/>
    <w:rsid w:val="00280971"/>
  </w:style>
  <w:style w:type="character" w:customStyle="1" w:styleId="BillNumberOldChar">
    <w:name w:val="Bill Number Old Char"/>
    <w:basedOn w:val="DefaultParagraphFont"/>
    <w:link w:val="BillNumberOld"/>
    <w:rsid w:val="00280971"/>
    <w:rPr>
      <w:rFonts w:eastAsia="Calibri"/>
      <w:b/>
      <w:color w:val="000000"/>
      <w:sz w:val="44"/>
    </w:rPr>
  </w:style>
  <w:style w:type="paragraph" w:customStyle="1" w:styleId="TitlePageSessionOld">
    <w:name w:val="Title Page: Session Old"/>
    <w:next w:val="TitlePageBillPrefixOld"/>
    <w:link w:val="TitlePageSessionOldChar"/>
    <w:autoRedefine/>
    <w:rsid w:val="0028097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80971"/>
    <w:rPr>
      <w:rFonts w:eastAsia="Calibri"/>
      <w:b/>
      <w:caps/>
      <w:color w:val="000000"/>
      <w:sz w:val="44"/>
    </w:rPr>
  </w:style>
  <w:style w:type="paragraph" w:customStyle="1" w:styleId="TitlePageBillPrefixOld">
    <w:name w:val="Title Page: Bill Prefix Old"/>
    <w:next w:val="BillNumberOld"/>
    <w:link w:val="TitlePageBillPrefixOldChar"/>
    <w:autoRedefine/>
    <w:rsid w:val="0028097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80971"/>
    <w:rPr>
      <w:rFonts w:eastAsia="Calibri"/>
      <w:b/>
      <w:caps/>
      <w:color w:val="000000"/>
      <w:sz w:val="36"/>
    </w:rPr>
  </w:style>
  <w:style w:type="paragraph" w:styleId="Header">
    <w:name w:val="header"/>
    <w:basedOn w:val="Normal"/>
    <w:link w:val="HeaderChar"/>
    <w:uiPriority w:val="99"/>
    <w:semiHidden/>
    <w:rsid w:val="0028097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80971"/>
    <w:rPr>
      <w:rFonts w:eastAsia="Calibri"/>
      <w:b/>
      <w:color w:val="000000"/>
      <w:sz w:val="36"/>
    </w:rPr>
  </w:style>
  <w:style w:type="character" w:customStyle="1" w:styleId="HeaderChar">
    <w:name w:val="Header Char"/>
    <w:basedOn w:val="DefaultParagraphFont"/>
    <w:link w:val="Header"/>
    <w:uiPriority w:val="99"/>
    <w:semiHidden/>
    <w:rsid w:val="00280971"/>
  </w:style>
  <w:style w:type="paragraph" w:styleId="Footer">
    <w:name w:val="footer"/>
    <w:basedOn w:val="Normal"/>
    <w:link w:val="FooterChar"/>
    <w:uiPriority w:val="99"/>
    <w:rsid w:val="00280971"/>
    <w:pPr>
      <w:tabs>
        <w:tab w:val="center" w:pos="4680"/>
        <w:tab w:val="right" w:pos="9360"/>
      </w:tabs>
      <w:spacing w:line="240" w:lineRule="auto"/>
    </w:pPr>
  </w:style>
  <w:style w:type="character" w:customStyle="1" w:styleId="FooterChar">
    <w:name w:val="Footer Char"/>
    <w:basedOn w:val="DefaultParagraphFont"/>
    <w:link w:val="Footer"/>
    <w:uiPriority w:val="99"/>
    <w:rsid w:val="00280971"/>
  </w:style>
  <w:style w:type="character" w:styleId="PlaceholderText">
    <w:name w:val="Placeholder Text"/>
    <w:basedOn w:val="DefaultParagraphFont"/>
    <w:uiPriority w:val="99"/>
    <w:semiHidden/>
    <w:locked/>
    <w:rsid w:val="00280971"/>
    <w:rPr>
      <w:color w:val="808080"/>
    </w:rPr>
  </w:style>
  <w:style w:type="paragraph" w:customStyle="1" w:styleId="HeaderStyleOld">
    <w:name w:val="Header Style Old"/>
    <w:basedOn w:val="Header"/>
    <w:link w:val="HeaderStyleOldChar"/>
    <w:autoRedefine/>
    <w:rsid w:val="00280971"/>
    <w:rPr>
      <w:sz w:val="20"/>
      <w:szCs w:val="20"/>
    </w:rPr>
  </w:style>
  <w:style w:type="character" w:customStyle="1" w:styleId="HeaderStyleOldChar">
    <w:name w:val="Header Style Old Char"/>
    <w:basedOn w:val="HeaderChar"/>
    <w:link w:val="HeaderStyleOld"/>
    <w:rsid w:val="00280971"/>
    <w:rPr>
      <w:sz w:val="20"/>
      <w:szCs w:val="20"/>
    </w:rPr>
  </w:style>
  <w:style w:type="character" w:customStyle="1" w:styleId="Underline">
    <w:name w:val="Underline"/>
    <w:uiPriority w:val="1"/>
    <w:rsid w:val="00280971"/>
    <w:rPr>
      <w:rFonts w:ascii="Arial" w:hAnsi="Arial"/>
      <w:color w:val="auto"/>
      <w:sz w:val="22"/>
      <w:u w:val="single"/>
    </w:rPr>
  </w:style>
  <w:style w:type="paragraph" w:customStyle="1" w:styleId="ArticleHeading">
    <w:name w:val="Article Heading"/>
    <w:basedOn w:val="ArticleHeadingOld"/>
    <w:qFormat/>
    <w:rsid w:val="00280971"/>
  </w:style>
  <w:style w:type="paragraph" w:customStyle="1" w:styleId="BillNumber">
    <w:name w:val="Bill Number"/>
    <w:basedOn w:val="BillNumberOld"/>
    <w:qFormat/>
    <w:rsid w:val="00280971"/>
  </w:style>
  <w:style w:type="paragraph" w:customStyle="1" w:styleId="ChapterHeading">
    <w:name w:val="Chapter Heading"/>
    <w:basedOn w:val="ChapterHeadingOld"/>
    <w:next w:val="Normal"/>
    <w:qFormat/>
    <w:rsid w:val="00280971"/>
  </w:style>
  <w:style w:type="paragraph" w:customStyle="1" w:styleId="EnactingClause">
    <w:name w:val="Enacting Clause"/>
    <w:basedOn w:val="EnactingClauseOld"/>
    <w:qFormat/>
    <w:rsid w:val="00280971"/>
  </w:style>
  <w:style w:type="paragraph" w:customStyle="1" w:styleId="EnactingSection">
    <w:name w:val="Enacting Section"/>
    <w:basedOn w:val="EnactingSectionOld"/>
    <w:qFormat/>
    <w:rsid w:val="00280971"/>
  </w:style>
  <w:style w:type="paragraph" w:customStyle="1" w:styleId="HeaderStyle">
    <w:name w:val="Header Style"/>
    <w:basedOn w:val="HeaderStyleOld"/>
    <w:qFormat/>
    <w:rsid w:val="00280971"/>
  </w:style>
  <w:style w:type="paragraph" w:customStyle="1" w:styleId="Note">
    <w:name w:val="Note"/>
    <w:basedOn w:val="NoteOld"/>
    <w:qFormat/>
    <w:rsid w:val="00280971"/>
  </w:style>
  <w:style w:type="paragraph" w:customStyle="1" w:styleId="PartHeading">
    <w:name w:val="Part Heading"/>
    <w:basedOn w:val="PartHeadingOld"/>
    <w:qFormat/>
    <w:rsid w:val="00280971"/>
  </w:style>
  <w:style w:type="paragraph" w:customStyle="1" w:styleId="References">
    <w:name w:val="References"/>
    <w:basedOn w:val="ReferencesOld"/>
    <w:qFormat/>
    <w:rsid w:val="00280971"/>
  </w:style>
  <w:style w:type="paragraph" w:customStyle="1" w:styleId="SectionBody">
    <w:name w:val="Section Body"/>
    <w:basedOn w:val="SectionBodyOld"/>
    <w:qFormat/>
    <w:rsid w:val="00280971"/>
  </w:style>
  <w:style w:type="paragraph" w:customStyle="1" w:styleId="SectionHeading">
    <w:name w:val="Section Heading"/>
    <w:basedOn w:val="SectionHeadingOld"/>
    <w:qFormat/>
    <w:rsid w:val="00280971"/>
  </w:style>
  <w:style w:type="paragraph" w:customStyle="1" w:styleId="Sponsors">
    <w:name w:val="Sponsors"/>
    <w:basedOn w:val="SponsorsOld"/>
    <w:qFormat/>
    <w:rsid w:val="00280971"/>
  </w:style>
  <w:style w:type="paragraph" w:customStyle="1" w:styleId="TitlePageBillPrefix">
    <w:name w:val="Title Page: Bill Prefix"/>
    <w:basedOn w:val="TitlePageBillPrefixOld"/>
    <w:qFormat/>
    <w:rsid w:val="00280971"/>
  </w:style>
  <w:style w:type="paragraph" w:customStyle="1" w:styleId="TitlePageOrigin">
    <w:name w:val="Title Page: Origin"/>
    <w:basedOn w:val="TitlePageOriginOld"/>
    <w:qFormat/>
    <w:rsid w:val="00280971"/>
  </w:style>
  <w:style w:type="paragraph" w:customStyle="1" w:styleId="TitlePageSession">
    <w:name w:val="Title Page: Session"/>
    <w:basedOn w:val="TitlePageSessionOld"/>
    <w:qFormat/>
    <w:rsid w:val="00280971"/>
  </w:style>
  <w:style w:type="paragraph" w:customStyle="1" w:styleId="TitleSection">
    <w:name w:val="Title Section"/>
    <w:basedOn w:val="TitleSectionOld"/>
    <w:qFormat/>
    <w:rsid w:val="00280971"/>
  </w:style>
  <w:style w:type="character" w:customStyle="1" w:styleId="Strike-Through">
    <w:name w:val="Strike-Through"/>
    <w:uiPriority w:val="1"/>
    <w:rsid w:val="00280971"/>
    <w:rPr>
      <w:strike/>
      <w:dstrike w:val="0"/>
      <w:color w:val="auto"/>
    </w:rPr>
  </w:style>
  <w:style w:type="paragraph" w:customStyle="1" w:styleId="ChamberTitle">
    <w:name w:val="Chamber Title"/>
    <w:next w:val="Normal"/>
    <w:link w:val="ChamberTitleChar"/>
    <w:rsid w:val="0028097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8097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81A25A73542BFABFE2663CD938071"/>
        <w:category>
          <w:name w:val="General"/>
          <w:gallery w:val="placeholder"/>
        </w:category>
        <w:types>
          <w:type w:val="bbPlcHdr"/>
        </w:types>
        <w:behaviors>
          <w:behavior w:val="content"/>
        </w:behaviors>
        <w:guid w:val="{D8A9718A-AC7D-4744-930D-B85D4EE62889}"/>
      </w:docPartPr>
      <w:docPartBody>
        <w:p w:rsidR="00FA09CF" w:rsidRDefault="00FA09CF">
          <w:pPr>
            <w:pStyle w:val="1E481A25A73542BFABFE2663CD938071"/>
          </w:pPr>
          <w:r w:rsidRPr="00B844FE">
            <w:t>Prefix Text</w:t>
          </w:r>
        </w:p>
      </w:docPartBody>
    </w:docPart>
    <w:docPart>
      <w:docPartPr>
        <w:name w:val="014ADD59C8BB4534A8B3F2C7B43C4431"/>
        <w:category>
          <w:name w:val="General"/>
          <w:gallery w:val="placeholder"/>
        </w:category>
        <w:types>
          <w:type w:val="bbPlcHdr"/>
        </w:types>
        <w:behaviors>
          <w:behavior w:val="content"/>
        </w:behaviors>
        <w:guid w:val="{289AD0A3-F95A-472E-BA76-D5617F6FAC2D}"/>
      </w:docPartPr>
      <w:docPartBody>
        <w:p w:rsidR="00FA09CF" w:rsidRDefault="00FA09CF">
          <w:pPr>
            <w:pStyle w:val="014ADD59C8BB4534A8B3F2C7B43C4431"/>
          </w:pPr>
          <w:r w:rsidRPr="00B844FE">
            <w:t>[Type here]</w:t>
          </w:r>
        </w:p>
      </w:docPartBody>
    </w:docPart>
    <w:docPart>
      <w:docPartPr>
        <w:name w:val="93634DBD3ED24113A40098CD2DC52336"/>
        <w:category>
          <w:name w:val="General"/>
          <w:gallery w:val="placeholder"/>
        </w:category>
        <w:types>
          <w:type w:val="bbPlcHdr"/>
        </w:types>
        <w:behaviors>
          <w:behavior w:val="content"/>
        </w:behaviors>
        <w:guid w:val="{62BB054F-1BC5-41D9-BF6A-12B7FAD63445}"/>
      </w:docPartPr>
      <w:docPartBody>
        <w:p w:rsidR="00FA09CF" w:rsidRDefault="00FA09CF">
          <w:pPr>
            <w:pStyle w:val="93634DBD3ED24113A40098CD2DC52336"/>
          </w:pPr>
          <w:r w:rsidRPr="00B844FE">
            <w:t>Number</w:t>
          </w:r>
        </w:p>
      </w:docPartBody>
    </w:docPart>
    <w:docPart>
      <w:docPartPr>
        <w:name w:val="F52D7AF8B4984E51B61554D90B68B2AB"/>
        <w:category>
          <w:name w:val="General"/>
          <w:gallery w:val="placeholder"/>
        </w:category>
        <w:types>
          <w:type w:val="bbPlcHdr"/>
        </w:types>
        <w:behaviors>
          <w:behavior w:val="content"/>
        </w:behaviors>
        <w:guid w:val="{010EF464-069F-4FA2-ABC9-D50FE0917404}"/>
      </w:docPartPr>
      <w:docPartBody>
        <w:p w:rsidR="00FA09CF" w:rsidRDefault="00FA09CF">
          <w:pPr>
            <w:pStyle w:val="F52D7AF8B4984E51B61554D90B68B2AB"/>
          </w:pPr>
          <w:r w:rsidRPr="00B844FE">
            <w:t>Enter Sponsors Here</w:t>
          </w:r>
        </w:p>
      </w:docPartBody>
    </w:docPart>
    <w:docPart>
      <w:docPartPr>
        <w:name w:val="16356CFC159540BD91594A1EE0176C58"/>
        <w:category>
          <w:name w:val="General"/>
          <w:gallery w:val="placeholder"/>
        </w:category>
        <w:types>
          <w:type w:val="bbPlcHdr"/>
        </w:types>
        <w:behaviors>
          <w:behavior w:val="content"/>
        </w:behaviors>
        <w:guid w:val="{91510975-6FFF-4F35-8852-A0BECAF891E9}"/>
      </w:docPartPr>
      <w:docPartBody>
        <w:p w:rsidR="00FA09CF" w:rsidRDefault="00FA09CF">
          <w:pPr>
            <w:pStyle w:val="16356CFC159540BD91594A1EE0176C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08"/>
    <w:rsid w:val="000D64BC"/>
    <w:rsid w:val="001876EF"/>
    <w:rsid w:val="002E7DAC"/>
    <w:rsid w:val="003912EC"/>
    <w:rsid w:val="005F2A99"/>
    <w:rsid w:val="008B3C25"/>
    <w:rsid w:val="008D3468"/>
    <w:rsid w:val="00AA3508"/>
    <w:rsid w:val="00B752A9"/>
    <w:rsid w:val="00BD505A"/>
    <w:rsid w:val="00D32887"/>
    <w:rsid w:val="00FA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481A25A73542BFABFE2663CD938071">
    <w:name w:val="1E481A25A73542BFABFE2663CD938071"/>
  </w:style>
  <w:style w:type="paragraph" w:customStyle="1" w:styleId="014ADD59C8BB4534A8B3F2C7B43C4431">
    <w:name w:val="014ADD59C8BB4534A8B3F2C7B43C4431"/>
  </w:style>
  <w:style w:type="paragraph" w:customStyle="1" w:styleId="93634DBD3ED24113A40098CD2DC52336">
    <w:name w:val="93634DBD3ED24113A40098CD2DC52336"/>
  </w:style>
  <w:style w:type="paragraph" w:customStyle="1" w:styleId="F52D7AF8B4984E51B61554D90B68B2AB">
    <w:name w:val="F52D7AF8B4984E51B61554D90B68B2AB"/>
  </w:style>
  <w:style w:type="character" w:styleId="PlaceholderText">
    <w:name w:val="Placeholder Text"/>
    <w:basedOn w:val="DefaultParagraphFont"/>
    <w:uiPriority w:val="99"/>
    <w:semiHidden/>
    <w:rPr>
      <w:color w:val="808080"/>
    </w:rPr>
  </w:style>
  <w:style w:type="paragraph" w:customStyle="1" w:styleId="16356CFC159540BD91594A1EE0176C58">
    <w:name w:val="16356CFC159540BD91594A1EE017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2025-03-05T19:19:00Z</dcterms:created>
  <dcterms:modified xsi:type="dcterms:W3CDTF">2025-03-05T19:19:00Z</dcterms:modified>
</cp:coreProperties>
</file>